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805179">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805179">
      <w:pPr>
        <w:tabs>
          <w:tab w:val="left" w:pos="2835"/>
        </w:tabs>
        <w:ind w:firstLine="0"/>
        <w:rPr>
          <w:rFonts w:cs="Poppins"/>
          <w:color w:val="595959" w:themeColor="text1" w:themeTint="A6"/>
          <w:sz w:val="24"/>
          <w:szCs w:val="24"/>
          <w:lang w:val="en-GB"/>
        </w:rPr>
      </w:pPr>
    </w:p>
    <w:p w14:paraId="0E6A8A5C" w14:textId="77777777" w:rsidR="00F00116" w:rsidRDefault="00F00116" w:rsidP="00805179">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284A9A54" w14:textId="5A9F8E9A" w:rsidR="00F00116" w:rsidRPr="00CC3A53" w:rsidRDefault="00C0371D" w:rsidP="00205F42">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805179">
      <w:pPr>
        <w:ind w:firstLine="0"/>
        <w:rPr>
          <w:rFonts w:cs="Poppins"/>
          <w:color w:val="595959" w:themeColor="text1" w:themeTint="A6"/>
          <w:sz w:val="28"/>
          <w:szCs w:val="24"/>
          <w:lang w:val="en-GB"/>
        </w:rPr>
      </w:pPr>
    </w:p>
    <w:p w14:paraId="548DE221" w14:textId="23D6DB87" w:rsidR="00F00116" w:rsidRPr="00040EFF" w:rsidRDefault="00552FD3" w:rsidP="00805179">
      <w:pPr>
        <w:ind w:firstLine="0"/>
        <w:jc w:val="center"/>
        <w:rPr>
          <w:rFonts w:cs="Poppins"/>
          <w:b/>
          <w:sz w:val="36"/>
          <w:szCs w:val="24"/>
          <w:lang w:val="en-GB"/>
        </w:rPr>
      </w:pPr>
      <w:bookmarkStart w:id="0" w:name="OLE_LINK1"/>
      <w:bookmarkStart w:id="1" w:name="OLE_LINK2"/>
      <w:r w:rsidRPr="00040EFF">
        <w:rPr>
          <w:rFonts w:cs="Poppins"/>
          <w:b/>
          <w:sz w:val="36"/>
          <w:szCs w:val="24"/>
          <w:lang w:val="en-GB"/>
        </w:rPr>
        <w:t>D3.1 Train the Trainer Toolkit</w:t>
      </w:r>
    </w:p>
    <w:p w14:paraId="6228E9B9" w14:textId="70DE50DC" w:rsidR="00F00116" w:rsidRPr="00205F42" w:rsidRDefault="00552FD3" w:rsidP="00805179">
      <w:pPr>
        <w:ind w:firstLine="0"/>
        <w:jc w:val="center"/>
        <w:rPr>
          <w:rFonts w:cs="Poppins"/>
          <w:bCs/>
          <w:sz w:val="32"/>
          <w:szCs w:val="32"/>
          <w:lang w:val="en-GB"/>
        </w:rPr>
      </w:pPr>
      <w:bookmarkStart w:id="2" w:name="OLE_LINK3"/>
      <w:bookmarkStart w:id="3" w:name="OLE_LINK4"/>
      <w:bookmarkEnd w:id="0"/>
      <w:bookmarkEnd w:id="1"/>
      <w:r w:rsidRPr="00205F42">
        <w:rPr>
          <w:rFonts w:cs="Poppins"/>
          <w:bCs/>
          <w:sz w:val="32"/>
          <w:szCs w:val="32"/>
          <w:lang w:val="en-GB"/>
        </w:rPr>
        <w:t>Module 8:</w:t>
      </w:r>
      <w:r w:rsidRPr="00205F42">
        <w:rPr>
          <w:sz w:val="32"/>
          <w:szCs w:val="32"/>
        </w:rPr>
        <w:t xml:space="preserve"> </w:t>
      </w:r>
      <w:r w:rsidRPr="00205F42">
        <w:rPr>
          <w:rFonts w:cs="Poppins"/>
          <w:bCs/>
          <w:sz w:val="32"/>
          <w:szCs w:val="32"/>
          <w:lang w:val="en-GB"/>
        </w:rPr>
        <w:t>Project planning and fundraising support</w:t>
      </w:r>
    </w:p>
    <w:p w14:paraId="63243889" w14:textId="5168E29D" w:rsidR="00205F42" w:rsidRPr="00205F42" w:rsidRDefault="00205F42" w:rsidP="00805179">
      <w:pPr>
        <w:ind w:firstLine="0"/>
        <w:jc w:val="center"/>
        <w:rPr>
          <w:rFonts w:cs="Poppins"/>
          <w:bCs/>
          <w:sz w:val="32"/>
          <w:szCs w:val="32"/>
          <w:lang w:val="en-GB"/>
        </w:rPr>
      </w:pPr>
      <w:r w:rsidRPr="00205F42">
        <w:rPr>
          <w:rFonts w:cs="Poppins"/>
          <w:bCs/>
          <w:sz w:val="32"/>
          <w:szCs w:val="32"/>
          <w:lang w:val="en-GB"/>
        </w:rPr>
        <w:t xml:space="preserve">Support in </w:t>
      </w:r>
      <w:r w:rsidRPr="00205F42">
        <w:rPr>
          <w:rFonts w:cs="Poppins"/>
          <w:bCs/>
          <w:sz w:val="32"/>
          <w:szCs w:val="32"/>
          <w:lang w:val="en-GB"/>
        </w:rPr>
        <w:t>p</w:t>
      </w:r>
      <w:r w:rsidRPr="00205F42">
        <w:rPr>
          <w:rFonts w:cs="Poppins"/>
          <w:bCs/>
          <w:sz w:val="32"/>
          <w:szCs w:val="32"/>
          <w:lang w:val="en-GB"/>
        </w:rPr>
        <w:t xml:space="preserve">roject </w:t>
      </w:r>
      <w:r w:rsidRPr="00205F42">
        <w:rPr>
          <w:rFonts w:cs="Poppins"/>
          <w:bCs/>
          <w:sz w:val="32"/>
          <w:szCs w:val="32"/>
          <w:lang w:val="en-GB"/>
        </w:rPr>
        <w:t>i</w:t>
      </w:r>
      <w:r w:rsidRPr="00205F42">
        <w:rPr>
          <w:rFonts w:cs="Poppins"/>
          <w:bCs/>
          <w:sz w:val="32"/>
          <w:szCs w:val="32"/>
          <w:lang w:val="en-GB"/>
        </w:rPr>
        <w:t xml:space="preserve">dentification and </w:t>
      </w:r>
      <w:r w:rsidRPr="00205F42">
        <w:rPr>
          <w:rFonts w:cs="Poppins"/>
          <w:bCs/>
          <w:sz w:val="32"/>
          <w:szCs w:val="32"/>
          <w:lang w:val="en-GB"/>
        </w:rPr>
        <w:t>p</w:t>
      </w:r>
      <w:r w:rsidRPr="00205F42">
        <w:rPr>
          <w:rFonts w:cs="Poppins"/>
          <w:bCs/>
          <w:sz w:val="32"/>
          <w:szCs w:val="32"/>
          <w:lang w:val="en-GB"/>
        </w:rPr>
        <w:t xml:space="preserve">roposal </w:t>
      </w:r>
      <w:r w:rsidRPr="00205F42">
        <w:rPr>
          <w:rFonts w:cs="Poppins"/>
          <w:bCs/>
          <w:sz w:val="32"/>
          <w:szCs w:val="32"/>
          <w:lang w:val="en-GB"/>
        </w:rPr>
        <w:t>d</w:t>
      </w:r>
      <w:r w:rsidRPr="00205F42">
        <w:rPr>
          <w:rFonts w:cs="Poppins"/>
          <w:bCs/>
          <w:sz w:val="32"/>
          <w:szCs w:val="32"/>
          <w:lang w:val="en-GB"/>
        </w:rPr>
        <w:t>rafting</w:t>
      </w:r>
    </w:p>
    <w:p w14:paraId="569B40F6" w14:textId="6129DB64" w:rsidR="00F00116" w:rsidRPr="008A0453" w:rsidRDefault="00F00116" w:rsidP="00D25785">
      <w:pPr>
        <w:ind w:firstLine="0"/>
        <w:rPr>
          <w:rFonts w:cs="Poppins"/>
          <w:bCs/>
          <w:sz w:val="24"/>
          <w:szCs w:val="18"/>
          <w:lang w:val="en-GB"/>
        </w:rPr>
      </w:pPr>
    </w:p>
    <w:bookmarkEnd w:id="2"/>
    <w:bookmarkEnd w:id="3"/>
    <w:p w14:paraId="553C52EF" w14:textId="77777777" w:rsidR="008A0453" w:rsidRDefault="008A0453" w:rsidP="006A60AB">
      <w:pPr>
        <w:ind w:firstLine="0"/>
        <w:rPr>
          <w:rFonts w:cs="Poppins"/>
          <w:b/>
          <w:bCs/>
          <w:color w:val="3A7C22" w:themeColor="accent6" w:themeShade="BF"/>
          <w:lang w:val="en-GB"/>
        </w:rPr>
      </w:pPr>
    </w:p>
    <w:p w14:paraId="59764B67" w14:textId="77777777" w:rsidR="00205F42" w:rsidRDefault="00205F42">
      <w:pPr>
        <w:spacing w:before="0" w:after="0" w:line="240" w:lineRule="auto"/>
        <w:ind w:firstLine="0"/>
        <w:jc w:val="left"/>
        <w:rPr>
          <w:rFonts w:cs="Poppins"/>
          <w:b/>
          <w:bCs/>
          <w:color w:val="3E762A"/>
          <w:lang w:val="en-GB"/>
        </w:rPr>
      </w:pPr>
      <w:bookmarkStart w:id="4" w:name="_Hlk186318967"/>
      <w:r>
        <w:rPr>
          <w:rFonts w:cs="Poppins"/>
          <w:b/>
          <w:bCs/>
          <w:color w:val="3E762A"/>
          <w:lang w:val="en-GB"/>
        </w:rPr>
        <w:br w:type="page"/>
      </w:r>
    </w:p>
    <w:p w14:paraId="5752027F" w14:textId="3FCA9300"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5"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4"/>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5"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b/>
          <w:lang w:val="fr-BE"/>
        </w:rPr>
      </w:sdtEndPr>
      <w:sdtContent>
        <w:p w14:paraId="20AA0D52" w14:textId="0EEF7C73" w:rsidR="00D47453" w:rsidRPr="00BE76A2" w:rsidRDefault="00D47453" w:rsidP="00951177">
          <w:pPr>
            <w:pStyle w:val="Nagwekspisutreci"/>
            <w:numPr>
              <w:ilvl w:val="0"/>
              <w:numId w:val="0"/>
            </w:numPr>
            <w:rPr>
              <w:rFonts w:ascii="Poppins" w:hAnsi="Poppins" w:cs="Poppins"/>
              <w:b/>
              <w:bCs w:val="0"/>
              <w:color w:val="3E762A"/>
            </w:rPr>
          </w:pPr>
          <w:r w:rsidRPr="00BE76A2">
            <w:rPr>
              <w:rFonts w:ascii="Poppins" w:hAnsi="Poppins" w:cs="Poppins"/>
              <w:b/>
              <w:bCs w:val="0"/>
              <w:color w:val="3E762A"/>
            </w:rPr>
            <w:t>Table of Contents</w:t>
          </w:r>
        </w:p>
        <w:p w14:paraId="3F5DB507" w14:textId="5FF0B3A5" w:rsidR="00606C56" w:rsidRPr="00606C56" w:rsidRDefault="00D47453">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r w:rsidRPr="00BE76A2">
            <w:rPr>
              <w:rFonts w:cs="Poppins"/>
              <w:b w:val="0"/>
              <w:bCs w:val="0"/>
              <w:i w:val="0"/>
              <w:iCs w:val="0"/>
            </w:rPr>
            <w:fldChar w:fldCharType="begin"/>
          </w:r>
          <w:r w:rsidRPr="00BE76A2">
            <w:rPr>
              <w:rFonts w:cs="Poppins"/>
              <w:b w:val="0"/>
              <w:bCs w:val="0"/>
              <w:i w:val="0"/>
              <w:iCs w:val="0"/>
            </w:rPr>
            <w:instrText xml:space="preserve"> TOC \o "1-3" \h \z \u </w:instrText>
          </w:r>
          <w:r w:rsidRPr="00BE76A2">
            <w:rPr>
              <w:rFonts w:cs="Poppins"/>
              <w:b w:val="0"/>
              <w:bCs w:val="0"/>
              <w:i w:val="0"/>
              <w:iCs w:val="0"/>
            </w:rPr>
            <w:fldChar w:fldCharType="separate"/>
          </w:r>
          <w:hyperlink w:anchor="_Toc214721008" w:history="1">
            <w:r w:rsidR="00606C56" w:rsidRPr="00606C56">
              <w:rPr>
                <w:rStyle w:val="Hipercze"/>
                <w:b w:val="0"/>
                <w:bCs w:val="0"/>
                <w:i w:val="0"/>
                <w:iCs w:val="0"/>
                <w:noProof/>
              </w:rPr>
              <w:t>1.</w:t>
            </w:r>
            <w:r w:rsidR="00606C56" w:rsidRPr="00606C56">
              <w:rPr>
                <w:rFonts w:asciiTheme="minorHAnsi" w:eastAsiaTheme="minorEastAsia" w:hAnsiTheme="minorHAnsi"/>
                <w:b w:val="0"/>
                <w:bCs w:val="0"/>
                <w:i w:val="0"/>
                <w:iCs w:val="0"/>
                <w:noProof/>
                <w:kern w:val="2"/>
                <w:lang w:val="pl-PL" w:eastAsia="pl-PL"/>
                <w14:ligatures w14:val="standardContextual"/>
              </w:rPr>
              <w:tab/>
            </w:r>
            <w:r w:rsidR="00606C56" w:rsidRPr="00606C56">
              <w:rPr>
                <w:rStyle w:val="Hipercze"/>
                <w:b w:val="0"/>
                <w:bCs w:val="0"/>
                <w:i w:val="0"/>
                <w:iCs w:val="0"/>
                <w:noProof/>
              </w:rPr>
              <w:t>Introduction</w:t>
            </w:r>
            <w:r w:rsidR="00606C56" w:rsidRPr="00606C56">
              <w:rPr>
                <w:b w:val="0"/>
                <w:bCs w:val="0"/>
                <w:i w:val="0"/>
                <w:iCs w:val="0"/>
                <w:noProof/>
                <w:webHidden/>
              </w:rPr>
              <w:tab/>
            </w:r>
            <w:r w:rsidR="00606C56" w:rsidRPr="00606C56">
              <w:rPr>
                <w:b w:val="0"/>
                <w:bCs w:val="0"/>
                <w:i w:val="0"/>
                <w:iCs w:val="0"/>
                <w:noProof/>
                <w:webHidden/>
              </w:rPr>
              <w:fldChar w:fldCharType="begin"/>
            </w:r>
            <w:r w:rsidR="00606C56" w:rsidRPr="00606C56">
              <w:rPr>
                <w:b w:val="0"/>
                <w:bCs w:val="0"/>
                <w:i w:val="0"/>
                <w:iCs w:val="0"/>
                <w:noProof/>
                <w:webHidden/>
              </w:rPr>
              <w:instrText xml:space="preserve"> PAGEREF _Toc214721008 \h </w:instrText>
            </w:r>
            <w:r w:rsidR="00606C56" w:rsidRPr="00606C56">
              <w:rPr>
                <w:b w:val="0"/>
                <w:bCs w:val="0"/>
                <w:i w:val="0"/>
                <w:iCs w:val="0"/>
                <w:noProof/>
                <w:webHidden/>
              </w:rPr>
            </w:r>
            <w:r w:rsidR="00606C56" w:rsidRPr="00606C56">
              <w:rPr>
                <w:b w:val="0"/>
                <w:bCs w:val="0"/>
                <w:i w:val="0"/>
                <w:iCs w:val="0"/>
                <w:noProof/>
                <w:webHidden/>
              </w:rPr>
              <w:fldChar w:fldCharType="separate"/>
            </w:r>
            <w:r w:rsidR="00606C56" w:rsidRPr="00606C56">
              <w:rPr>
                <w:b w:val="0"/>
                <w:bCs w:val="0"/>
                <w:i w:val="0"/>
                <w:iCs w:val="0"/>
                <w:noProof/>
                <w:webHidden/>
              </w:rPr>
              <w:t>4</w:t>
            </w:r>
            <w:r w:rsidR="00606C56" w:rsidRPr="00606C56">
              <w:rPr>
                <w:b w:val="0"/>
                <w:bCs w:val="0"/>
                <w:i w:val="0"/>
                <w:iCs w:val="0"/>
                <w:noProof/>
                <w:webHidden/>
              </w:rPr>
              <w:fldChar w:fldCharType="end"/>
            </w:r>
          </w:hyperlink>
        </w:p>
        <w:p w14:paraId="08F6AD61" w14:textId="2105F97C"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09" w:history="1">
            <w:r w:rsidRPr="00606C56">
              <w:rPr>
                <w:rStyle w:val="Hipercze"/>
                <w:b w:val="0"/>
                <w:bCs w:val="0"/>
                <w:i w:val="0"/>
                <w:iCs w:val="0"/>
                <w:noProof/>
              </w:rPr>
              <w:t>2.</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Quick map of financing options (context for “fit”)</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_Toc214721009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4</w:t>
            </w:r>
            <w:r w:rsidRPr="00606C56">
              <w:rPr>
                <w:b w:val="0"/>
                <w:bCs w:val="0"/>
                <w:i w:val="0"/>
                <w:iCs w:val="0"/>
                <w:noProof/>
                <w:webHidden/>
              </w:rPr>
              <w:fldChar w:fldCharType="end"/>
            </w:r>
          </w:hyperlink>
        </w:p>
        <w:p w14:paraId="7A6621ED" w14:textId="3B4B65F8"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0" w:history="1">
            <w:r w:rsidRPr="00606C56">
              <w:rPr>
                <w:rStyle w:val="Hipercze"/>
                <w:b w:val="0"/>
                <w:bCs w:val="0"/>
                <w:i w:val="0"/>
                <w:iCs w:val="0"/>
                <w:noProof/>
              </w:rPr>
              <w:t>3.</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Where to look for opportunities (and how to read them fast)</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_Toc214721010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5</w:t>
            </w:r>
            <w:r w:rsidRPr="00606C56">
              <w:rPr>
                <w:b w:val="0"/>
                <w:bCs w:val="0"/>
                <w:i w:val="0"/>
                <w:iCs w:val="0"/>
                <w:noProof/>
                <w:webHidden/>
              </w:rPr>
              <w:fldChar w:fldCharType="end"/>
            </w:r>
          </w:hyperlink>
        </w:p>
        <w:p w14:paraId="3B306A13" w14:textId="795D9FD7"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1" w:history="1">
            <w:r w:rsidRPr="00606C56">
              <w:rPr>
                <w:rStyle w:val="Hipercze"/>
                <w:b w:val="0"/>
                <w:bCs w:val="0"/>
                <w:i w:val="0"/>
                <w:iCs w:val="0"/>
                <w:noProof/>
              </w:rPr>
              <w:t>4.</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Go/No-Go - decision in 15 minutes</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_Toc214721011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5</w:t>
            </w:r>
            <w:r w:rsidRPr="00606C56">
              <w:rPr>
                <w:b w:val="0"/>
                <w:bCs w:val="0"/>
                <w:i w:val="0"/>
                <w:iCs w:val="0"/>
                <w:noProof/>
                <w:webHidden/>
              </w:rPr>
              <w:fldChar w:fldCharType="end"/>
            </w:r>
          </w:hyperlink>
        </w:p>
        <w:p w14:paraId="4B6220CF" w14:textId="3AFA149A"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2" w:history="1">
            <w:r w:rsidRPr="00606C56">
              <w:rPr>
                <w:rStyle w:val="Hipercze"/>
                <w:b w:val="0"/>
                <w:bCs w:val="0"/>
                <w:i w:val="0"/>
                <w:iCs w:val="0"/>
                <w:noProof/>
              </w:rPr>
              <w:t>5.</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Project identification canvas (one page)</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_Toc214721012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5</w:t>
            </w:r>
            <w:r w:rsidRPr="00606C56">
              <w:rPr>
                <w:b w:val="0"/>
                <w:bCs w:val="0"/>
                <w:i w:val="0"/>
                <w:iCs w:val="0"/>
                <w:noProof/>
                <w:webHidden/>
              </w:rPr>
              <w:fldChar w:fldCharType="end"/>
            </w:r>
          </w:hyperlink>
        </w:p>
        <w:p w14:paraId="0E919119" w14:textId="26672A7F"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3" w:history="1">
            <w:r w:rsidRPr="00606C56">
              <w:rPr>
                <w:rStyle w:val="Hipercze"/>
                <w:b w:val="0"/>
                <w:bCs w:val="0"/>
                <w:i w:val="0"/>
                <w:iCs w:val="0"/>
                <w:noProof/>
              </w:rPr>
              <w:t>6.</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Proposal structure — write in plain language</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_Toc214721013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6</w:t>
            </w:r>
            <w:r w:rsidRPr="00606C56">
              <w:rPr>
                <w:b w:val="0"/>
                <w:bCs w:val="0"/>
                <w:i w:val="0"/>
                <w:iCs w:val="0"/>
                <w:noProof/>
                <w:webHidden/>
              </w:rPr>
              <w:fldChar w:fldCharType="end"/>
            </w:r>
          </w:hyperlink>
        </w:p>
        <w:p w14:paraId="01783524" w14:textId="56043873"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4" w:history="1">
            <w:r w:rsidRPr="00606C56">
              <w:rPr>
                <w:rStyle w:val="Hipercze"/>
                <w:b w:val="0"/>
                <w:bCs w:val="0"/>
                <w:i w:val="0"/>
                <w:iCs w:val="0"/>
                <w:noProof/>
              </w:rPr>
              <w:t>7.</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Work plan template (copy/paste)</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_Toc214721014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7</w:t>
            </w:r>
            <w:r w:rsidRPr="00606C56">
              <w:rPr>
                <w:b w:val="0"/>
                <w:bCs w:val="0"/>
                <w:i w:val="0"/>
                <w:iCs w:val="0"/>
                <w:noProof/>
                <w:webHidden/>
              </w:rPr>
              <w:fldChar w:fldCharType="end"/>
            </w:r>
          </w:hyperlink>
        </w:p>
        <w:p w14:paraId="7B9B5D5F" w14:textId="5EFCC859"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5" w:history="1">
            <w:r w:rsidRPr="00606C56">
              <w:rPr>
                <w:rStyle w:val="Hipercze"/>
                <w:b w:val="0"/>
                <w:bCs w:val="0"/>
                <w:i w:val="0"/>
                <w:iCs w:val="0"/>
                <w:noProof/>
              </w:rPr>
              <w:t>8.</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Budget template (categories to include)</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_Toc214721015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8</w:t>
            </w:r>
            <w:r w:rsidRPr="00606C56">
              <w:rPr>
                <w:b w:val="0"/>
                <w:bCs w:val="0"/>
                <w:i w:val="0"/>
                <w:iCs w:val="0"/>
                <w:noProof/>
                <w:webHidden/>
              </w:rPr>
              <w:fldChar w:fldCharType="end"/>
            </w:r>
          </w:hyperlink>
        </w:p>
        <w:p w14:paraId="125A07AB" w14:textId="44DD4A61"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6" w:history="1">
            <w:r w:rsidRPr="00606C56">
              <w:rPr>
                <w:rStyle w:val="Hipercze"/>
                <w:b w:val="0"/>
                <w:bCs w:val="0"/>
                <w:i w:val="0"/>
                <w:iCs w:val="0"/>
                <w:noProof/>
              </w:rPr>
              <w:t>9.</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Evaluation criteria alignment</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_Toc214721016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8</w:t>
            </w:r>
            <w:r w:rsidRPr="00606C56">
              <w:rPr>
                <w:b w:val="0"/>
                <w:bCs w:val="0"/>
                <w:i w:val="0"/>
                <w:iCs w:val="0"/>
                <w:noProof/>
                <w:webHidden/>
              </w:rPr>
              <w:fldChar w:fldCharType="end"/>
            </w:r>
          </w:hyperlink>
        </w:p>
        <w:p w14:paraId="22E4D768" w14:textId="2A1638F6"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7" w:history="1">
            <w:r w:rsidRPr="00606C56">
              <w:rPr>
                <w:rStyle w:val="Hipercze"/>
                <w:b w:val="0"/>
                <w:bCs w:val="0"/>
                <w:i w:val="0"/>
                <w:iCs w:val="0"/>
                <w:noProof/>
              </w:rPr>
              <w:t>10.</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Accessibility &amp; GDPR — make it explicit (and fundable)</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_Toc214721017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9</w:t>
            </w:r>
            <w:r w:rsidRPr="00606C56">
              <w:rPr>
                <w:b w:val="0"/>
                <w:bCs w:val="0"/>
                <w:i w:val="0"/>
                <w:iCs w:val="0"/>
                <w:noProof/>
                <w:webHidden/>
              </w:rPr>
              <w:fldChar w:fldCharType="end"/>
            </w:r>
          </w:hyperlink>
        </w:p>
        <w:p w14:paraId="402871AB" w14:textId="12F970E7"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8" w:history="1">
            <w:r w:rsidRPr="00606C56">
              <w:rPr>
                <w:rStyle w:val="Hipercze"/>
                <w:b w:val="0"/>
                <w:bCs w:val="0"/>
                <w:i w:val="0"/>
                <w:iCs w:val="0"/>
                <w:noProof/>
              </w:rPr>
              <w:t>11.</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Cashflow, loans, and de minimis — reduce risks</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_Toc214721018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9</w:t>
            </w:r>
            <w:r w:rsidRPr="00606C56">
              <w:rPr>
                <w:b w:val="0"/>
                <w:bCs w:val="0"/>
                <w:i w:val="0"/>
                <w:iCs w:val="0"/>
                <w:noProof/>
                <w:webHidden/>
              </w:rPr>
              <w:fldChar w:fldCharType="end"/>
            </w:r>
          </w:hyperlink>
        </w:p>
        <w:p w14:paraId="6A9D927F" w14:textId="1EB3132D"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19" w:history="1">
            <w:r w:rsidRPr="00606C56">
              <w:rPr>
                <w:rStyle w:val="Hipercze"/>
                <w:b w:val="0"/>
                <w:bCs w:val="0"/>
                <w:i w:val="0"/>
                <w:iCs w:val="0"/>
                <w:noProof/>
              </w:rPr>
              <w:t>12.</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Proposal sprint timeline (6–8 weeks)</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_Toc214721019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9</w:t>
            </w:r>
            <w:r w:rsidRPr="00606C56">
              <w:rPr>
                <w:b w:val="0"/>
                <w:bCs w:val="0"/>
                <w:i w:val="0"/>
                <w:iCs w:val="0"/>
                <w:noProof/>
                <w:webHidden/>
              </w:rPr>
              <w:fldChar w:fldCharType="end"/>
            </w:r>
          </w:hyperlink>
        </w:p>
        <w:p w14:paraId="3A0A0920" w14:textId="5377C7BC"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20" w:history="1">
            <w:r w:rsidRPr="00606C56">
              <w:rPr>
                <w:rStyle w:val="Hipercze"/>
                <w:b w:val="0"/>
                <w:bCs w:val="0"/>
                <w:i w:val="0"/>
                <w:iCs w:val="0"/>
                <w:noProof/>
              </w:rPr>
              <w:t>13.</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Common pitfalls (and how to avoid them)</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_Toc214721020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10</w:t>
            </w:r>
            <w:r w:rsidRPr="00606C56">
              <w:rPr>
                <w:b w:val="0"/>
                <w:bCs w:val="0"/>
                <w:i w:val="0"/>
                <w:iCs w:val="0"/>
                <w:noProof/>
                <w:webHidden/>
              </w:rPr>
              <w:fldChar w:fldCharType="end"/>
            </w:r>
          </w:hyperlink>
        </w:p>
        <w:p w14:paraId="2E0CD530" w14:textId="7F5AC2D1"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21" w:history="1">
            <w:r w:rsidRPr="00606C56">
              <w:rPr>
                <w:rStyle w:val="Hipercze"/>
                <w:b w:val="0"/>
                <w:bCs w:val="0"/>
                <w:i w:val="0"/>
                <w:iCs w:val="0"/>
                <w:noProof/>
              </w:rPr>
              <w:t>14.</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Reviewer’s lens - pre-submission checklist</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_Toc214721021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10</w:t>
            </w:r>
            <w:r w:rsidRPr="00606C56">
              <w:rPr>
                <w:b w:val="0"/>
                <w:bCs w:val="0"/>
                <w:i w:val="0"/>
                <w:iCs w:val="0"/>
                <w:noProof/>
                <w:webHidden/>
              </w:rPr>
              <w:fldChar w:fldCharType="end"/>
            </w:r>
          </w:hyperlink>
        </w:p>
        <w:p w14:paraId="3D5B4DA2" w14:textId="48F400D8"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22" w:history="1">
            <w:r w:rsidRPr="00606C56">
              <w:rPr>
                <w:rStyle w:val="Hipercze"/>
                <w:b w:val="0"/>
                <w:bCs w:val="0"/>
                <w:i w:val="0"/>
                <w:iCs w:val="0"/>
                <w:noProof/>
              </w:rPr>
              <w:t>15.</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Documentation as the Foundation of Funding</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_Toc214721022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10</w:t>
            </w:r>
            <w:r w:rsidRPr="00606C56">
              <w:rPr>
                <w:b w:val="0"/>
                <w:bCs w:val="0"/>
                <w:i w:val="0"/>
                <w:iCs w:val="0"/>
                <w:noProof/>
                <w:webHidden/>
              </w:rPr>
              <w:fldChar w:fldCharType="end"/>
            </w:r>
          </w:hyperlink>
        </w:p>
        <w:p w14:paraId="72BE065B" w14:textId="1A84363B"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23" w:history="1">
            <w:r w:rsidRPr="00606C56">
              <w:rPr>
                <w:rStyle w:val="Hipercze"/>
                <w:b w:val="0"/>
                <w:bCs w:val="0"/>
                <w:i w:val="0"/>
                <w:iCs w:val="0"/>
                <w:noProof/>
              </w:rPr>
              <w:t>16.</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Basic document checklist (with explanations)</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_Toc214721023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10</w:t>
            </w:r>
            <w:r w:rsidRPr="00606C56">
              <w:rPr>
                <w:b w:val="0"/>
                <w:bCs w:val="0"/>
                <w:i w:val="0"/>
                <w:iCs w:val="0"/>
                <w:noProof/>
                <w:webHidden/>
              </w:rPr>
              <w:fldChar w:fldCharType="end"/>
            </w:r>
          </w:hyperlink>
        </w:p>
        <w:p w14:paraId="7F06CE56" w14:textId="5CFD1AE0" w:rsidR="00606C56" w:rsidRPr="00606C56" w:rsidRDefault="00606C56">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024" w:history="1">
            <w:r w:rsidRPr="00606C56">
              <w:rPr>
                <w:rStyle w:val="Hipercze"/>
                <w:b w:val="0"/>
                <w:bCs w:val="0"/>
                <w:i w:val="0"/>
                <w:iCs w:val="0"/>
                <w:noProof/>
              </w:rPr>
              <w:t>17.</w:t>
            </w:r>
            <w:r w:rsidRPr="00606C56">
              <w:rPr>
                <w:rFonts w:asciiTheme="minorHAnsi" w:eastAsiaTheme="minorEastAsia" w:hAnsiTheme="minorHAnsi"/>
                <w:b w:val="0"/>
                <w:bCs w:val="0"/>
                <w:i w:val="0"/>
                <w:iCs w:val="0"/>
                <w:noProof/>
                <w:kern w:val="2"/>
                <w:lang w:val="pl-PL" w:eastAsia="pl-PL"/>
                <w14:ligatures w14:val="standardContextual"/>
              </w:rPr>
              <w:tab/>
            </w:r>
            <w:r w:rsidRPr="00606C56">
              <w:rPr>
                <w:rStyle w:val="Hipercze"/>
                <w:b w:val="0"/>
                <w:bCs w:val="0"/>
                <w:i w:val="0"/>
                <w:iCs w:val="0"/>
                <w:noProof/>
              </w:rPr>
              <w:t>Smart document review - how trainers can help (expanded)</w:t>
            </w:r>
            <w:r w:rsidRPr="00606C56">
              <w:rPr>
                <w:b w:val="0"/>
                <w:bCs w:val="0"/>
                <w:i w:val="0"/>
                <w:iCs w:val="0"/>
                <w:noProof/>
                <w:webHidden/>
              </w:rPr>
              <w:tab/>
            </w:r>
            <w:r w:rsidRPr="00606C56">
              <w:rPr>
                <w:b w:val="0"/>
                <w:bCs w:val="0"/>
                <w:i w:val="0"/>
                <w:iCs w:val="0"/>
                <w:noProof/>
                <w:webHidden/>
              </w:rPr>
              <w:fldChar w:fldCharType="begin"/>
            </w:r>
            <w:r w:rsidRPr="00606C56">
              <w:rPr>
                <w:b w:val="0"/>
                <w:bCs w:val="0"/>
                <w:i w:val="0"/>
                <w:iCs w:val="0"/>
                <w:noProof/>
                <w:webHidden/>
              </w:rPr>
              <w:instrText xml:space="preserve"> PAGEREF _Toc214721024 \h </w:instrText>
            </w:r>
            <w:r w:rsidRPr="00606C56">
              <w:rPr>
                <w:b w:val="0"/>
                <w:bCs w:val="0"/>
                <w:i w:val="0"/>
                <w:iCs w:val="0"/>
                <w:noProof/>
                <w:webHidden/>
              </w:rPr>
            </w:r>
            <w:r w:rsidRPr="00606C56">
              <w:rPr>
                <w:b w:val="0"/>
                <w:bCs w:val="0"/>
                <w:i w:val="0"/>
                <w:iCs w:val="0"/>
                <w:noProof/>
                <w:webHidden/>
              </w:rPr>
              <w:fldChar w:fldCharType="separate"/>
            </w:r>
            <w:r w:rsidRPr="00606C56">
              <w:rPr>
                <w:b w:val="0"/>
                <w:bCs w:val="0"/>
                <w:i w:val="0"/>
                <w:iCs w:val="0"/>
                <w:noProof/>
                <w:webHidden/>
              </w:rPr>
              <w:t>11</w:t>
            </w:r>
            <w:r w:rsidRPr="00606C56">
              <w:rPr>
                <w:b w:val="0"/>
                <w:bCs w:val="0"/>
                <w:i w:val="0"/>
                <w:iCs w:val="0"/>
                <w:noProof/>
                <w:webHidden/>
              </w:rPr>
              <w:fldChar w:fldCharType="end"/>
            </w:r>
          </w:hyperlink>
        </w:p>
        <w:p w14:paraId="19B1E2C3" w14:textId="4326AE0E" w:rsidR="00D47453" w:rsidRPr="007F32DF" w:rsidRDefault="00D47453" w:rsidP="007F32DF">
          <w:pPr>
            <w:spacing w:line="276" w:lineRule="auto"/>
          </w:pPr>
          <w:r w:rsidRPr="00BE76A2">
            <w:rPr>
              <w:rFonts w:cs="Poppins"/>
            </w:rPr>
            <w:fldChar w:fldCharType="end"/>
          </w:r>
        </w:p>
      </w:sdtContent>
    </w:sdt>
    <w:bookmarkStart w:id="6" w:name="_Toc183511818" w:displacedByCustomXml="prev"/>
    <w:p w14:paraId="5EACA271" w14:textId="4E61A464" w:rsidR="00720B76" w:rsidRDefault="00552FD3" w:rsidP="00951177">
      <w:pPr>
        <w:pStyle w:val="Nagwek1"/>
        <w:spacing w:line="276" w:lineRule="auto"/>
      </w:pPr>
      <w:bookmarkStart w:id="7" w:name="_Toc214721008"/>
      <w:bookmarkEnd w:id="6"/>
      <w:r w:rsidRPr="00552FD3">
        <w:lastRenderedPageBreak/>
        <w:t>Introduction</w:t>
      </w:r>
      <w:bookmarkEnd w:id="7"/>
      <w:r w:rsidRPr="00552FD3">
        <w:t xml:space="preserve"> </w:t>
      </w:r>
    </w:p>
    <w:p w14:paraId="13EBD403" w14:textId="30922DA5" w:rsidR="00552FD3" w:rsidRDefault="00552FD3" w:rsidP="00552FD3">
      <w:pPr>
        <w:spacing w:line="276" w:lineRule="auto"/>
      </w:pPr>
      <w:r w:rsidRPr="00552FD3">
        <w:t>Small agrotourism businesses often have creative ideas but limited budgets. External funding (grants, low-interest loans, co-financing, sponsorships) can unlock projects such as:</w:t>
      </w:r>
    </w:p>
    <w:p w14:paraId="3B2E4469"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booking systems hosted in the European Union,</w:t>
      </w:r>
    </w:p>
    <w:p w14:paraId="79033E84"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websites accessible to people with disabilities,</w:t>
      </w:r>
    </w:p>
    <w:p w14:paraId="0C824E02"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audio guides for visitors using codes placed on signs,</w:t>
      </w:r>
    </w:p>
    <w:p w14:paraId="7DF76689"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simple guest feedback systems.</w:t>
      </w:r>
    </w:p>
    <w:p w14:paraId="5332D6D1" w14:textId="1888D590" w:rsidR="00552FD3" w:rsidRDefault="00552FD3" w:rsidP="00552FD3">
      <w:pPr>
        <w:spacing w:line="276" w:lineRule="auto"/>
      </w:pPr>
      <w:r w:rsidRPr="00552FD3">
        <w:t>The trainer’s role is to help transform local needs into projects that can be funded, keep the process simple, and ensure that proposals are compliant, accessible, and realistic.</w:t>
      </w:r>
    </w:p>
    <w:p w14:paraId="12CB90E1" w14:textId="0845C8E3" w:rsidR="00552FD3" w:rsidRPr="00205F42" w:rsidRDefault="00552FD3" w:rsidP="00205F42">
      <w:pPr>
        <w:spacing w:line="276" w:lineRule="auto"/>
        <w:rPr>
          <w:b/>
          <w:bCs/>
        </w:rPr>
      </w:pPr>
      <w:r w:rsidRPr="00205F42">
        <w:rPr>
          <w:b/>
          <w:bCs/>
        </w:rPr>
        <w:t>This guide includes:</w:t>
      </w:r>
    </w:p>
    <w:p w14:paraId="59F37B9A"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A practical pathway from idea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identifying opportunities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quick eligibility check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drafting a proposal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submission.</w:t>
      </w:r>
    </w:p>
    <w:p w14:paraId="6CD9AB18"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Checklists and templates for trainers to use with businesses.</w:t>
      </w:r>
    </w:p>
    <w:p w14:paraId="7585A3FD" w14:textId="77777777" w:rsidR="00552FD3"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Built-in steps for accessibility (WCAG 2.2) and GDPR compliance, which are often evaluated positively by funders.</w:t>
      </w:r>
    </w:p>
    <w:p w14:paraId="65A0EA9A"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2C793FAF" w14:textId="2474C540" w:rsidR="00552FD3" w:rsidRDefault="00552FD3" w:rsidP="00552FD3">
      <w:pPr>
        <w:pStyle w:val="Nagwek1"/>
      </w:pPr>
      <w:bookmarkStart w:id="8" w:name="_Toc214721009"/>
      <w:r w:rsidRPr="00552FD3">
        <w:t>Quick map of financing options (context for “fit”)</w:t>
      </w:r>
      <w:bookmarkEnd w:id="8"/>
    </w:p>
    <w:p w14:paraId="13236BD0" w14:textId="1D296D87" w:rsidR="00552FD3" w:rsidRDefault="00552FD3" w:rsidP="00552FD3">
      <w:pPr>
        <w:spacing w:line="276" w:lineRule="auto"/>
      </w:pPr>
      <w:r w:rsidRPr="00552FD3">
        <w:t>Use this overview to decide which type of funding best matches the project idea:</w:t>
      </w:r>
    </w:p>
    <w:p w14:paraId="74C44AAC"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Grants and subsidies: non-repayable but with strict rules. Best for digitalisation, accessibility, training, or green transition.</w:t>
      </w:r>
    </w:p>
    <w:p w14:paraId="2971920F"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Preferential loans: low-interest loans with grace periods; in some cases part of the loan can be forgiven. Good if cashflow is predictable.</w:t>
      </w:r>
    </w:p>
    <w:p w14:paraId="04FD20BF" w14:textId="77777777" w:rsidR="00552FD3" w:rsidRPr="00205F42" w:rsidRDefault="00552FD3" w:rsidP="00205F42">
      <w:pPr>
        <w:pStyle w:val="Akapitzlist"/>
        <w:numPr>
          <w:ilvl w:val="0"/>
          <w:numId w:val="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Crowdfunding, sponsorships, or vendor financing: combine marketing with funding or allow low upfront costs. Carry risks such as long-term contracts or unfulfilled promises.</w:t>
      </w:r>
    </w:p>
    <w:p w14:paraId="7BD7C3C7" w14:textId="3BC09ECC" w:rsidR="00552FD3" w:rsidRPr="00552FD3" w:rsidRDefault="00552FD3" w:rsidP="00552FD3">
      <w:pPr>
        <w:spacing w:line="276" w:lineRule="auto"/>
      </w:pPr>
      <w:r w:rsidRPr="00205F42">
        <w:rPr>
          <w:b/>
          <w:bCs/>
        </w:rPr>
        <w:t xml:space="preserve">Trainer tip: </w:t>
      </w:r>
      <w:r w:rsidRPr="00552FD3">
        <w:t>The best choice depends on the stage of the business, the risks it can take, available own contribution, and the purpose of the investment — not only on the idea of “free money.”</w:t>
      </w:r>
    </w:p>
    <w:p w14:paraId="25AE7342" w14:textId="77777777" w:rsidR="00552FD3" w:rsidRPr="00552FD3" w:rsidRDefault="00552FD3" w:rsidP="00552FD3">
      <w:pPr>
        <w:pStyle w:val="Akapitzlist"/>
        <w:spacing w:line="276" w:lineRule="auto"/>
        <w:ind w:firstLine="0"/>
        <w:rPr>
          <w:b/>
          <w:bCs/>
        </w:rPr>
      </w:pPr>
    </w:p>
    <w:p w14:paraId="61F64F8C" w14:textId="12DC6D7E" w:rsidR="00552FD3" w:rsidRDefault="00552FD3" w:rsidP="00552FD3">
      <w:pPr>
        <w:pStyle w:val="Nagwek1"/>
      </w:pPr>
      <w:bookmarkStart w:id="9" w:name="_Toc214721010"/>
      <w:r w:rsidRPr="00552FD3">
        <w:t>Where to look for opportunities (and how to read them fast)</w:t>
      </w:r>
      <w:bookmarkEnd w:id="9"/>
    </w:p>
    <w:p w14:paraId="77D91026" w14:textId="77777777" w:rsidR="00552FD3" w:rsidRPr="00205F42" w:rsidRDefault="00552FD3" w:rsidP="00205F42">
      <w:pPr>
        <w:pStyle w:val="Akapitzlist"/>
        <w:numPr>
          <w:ilvl w:val="0"/>
          <w:numId w:val="1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Regional and national calls in tourism and digitalisation: published by government agencies or regional authorities. Always check calendars of upcoming calls.</w:t>
      </w:r>
    </w:p>
    <w:p w14:paraId="5D4D8201" w14:textId="77777777" w:rsidR="00552FD3" w:rsidRPr="00205F42" w:rsidRDefault="00552FD3" w:rsidP="00205F42">
      <w:pPr>
        <w:pStyle w:val="Akapitzlist"/>
        <w:numPr>
          <w:ilvl w:val="0"/>
          <w:numId w:val="1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Local development groups: rural development or community-based initiatives often fund small-scale projects.</w:t>
      </w:r>
    </w:p>
    <w:p w14:paraId="0181587A" w14:textId="77777777" w:rsidR="00552FD3" w:rsidRPr="00205F42" w:rsidRDefault="00552FD3" w:rsidP="00205F42">
      <w:pPr>
        <w:pStyle w:val="Akapitzlist"/>
        <w:numPr>
          <w:ilvl w:val="0"/>
          <w:numId w:val="1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Operators appointed by agencies: organisations contracted to manage funding programs; they often provide direct support to SMEs.</w:t>
      </w:r>
    </w:p>
    <w:p w14:paraId="7C3E8633" w14:textId="678168A7" w:rsidR="00552FD3" w:rsidRDefault="00552FD3" w:rsidP="00552FD3">
      <w:pPr>
        <w:spacing w:line="276" w:lineRule="auto"/>
      </w:pPr>
      <w:r w:rsidRPr="00552FD3">
        <w:rPr>
          <w:b/>
          <w:bCs/>
        </w:rPr>
        <w:t>Why this matters</w:t>
      </w:r>
      <w:r w:rsidR="00205F42">
        <w:t xml:space="preserve">: </w:t>
      </w:r>
      <w:r w:rsidRPr="00552FD3">
        <w:t>Rules differ depending on region, business size, or sector. Funding intensity and eligibility can change even within the same program. It is important to keep a simple pipeline and update it often.</w:t>
      </w:r>
    </w:p>
    <w:p w14:paraId="7F627F6D" w14:textId="77777777" w:rsidR="00205F42" w:rsidRDefault="00205F42" w:rsidP="00552FD3">
      <w:pPr>
        <w:spacing w:line="276" w:lineRule="auto"/>
      </w:pPr>
    </w:p>
    <w:p w14:paraId="2B46CB9E" w14:textId="72976AF1" w:rsidR="00552FD3" w:rsidRDefault="00552FD3" w:rsidP="00552FD3">
      <w:pPr>
        <w:pStyle w:val="Nagwek1"/>
      </w:pPr>
      <w:bookmarkStart w:id="10" w:name="_Toc214721011"/>
      <w:r w:rsidRPr="00552FD3">
        <w:t xml:space="preserve">Go/No-Go </w:t>
      </w:r>
      <w:r>
        <w:t>-</w:t>
      </w:r>
      <w:r w:rsidRPr="00552FD3">
        <w:t xml:space="preserve"> decision in 15 minutes</w:t>
      </w:r>
      <w:bookmarkEnd w:id="10"/>
    </w:p>
    <w:p w14:paraId="37062D4B" w14:textId="2D0021E9" w:rsidR="00552FD3" w:rsidRDefault="00552FD3" w:rsidP="00205F42">
      <w:pPr>
        <w:spacing w:line="276" w:lineRule="auto"/>
      </w:pPr>
      <w:r w:rsidRPr="00552FD3">
        <w:t>Before writing, confirm:</w:t>
      </w:r>
    </w:p>
    <w:p w14:paraId="2B63AD8A" w14:textId="77777777" w:rsidR="00552FD3" w:rsidRPr="00205F42" w:rsidRDefault="00552FD3" w:rsidP="00205F42">
      <w:pPr>
        <w:pStyle w:val="Akapitzlist"/>
        <w:numPr>
          <w:ilvl w:val="0"/>
          <w:numId w:val="1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The business is eligible (region, size, sector, timing).</w:t>
      </w:r>
    </w:p>
    <w:p w14:paraId="2A0557E8" w14:textId="77777777" w:rsidR="00552FD3" w:rsidRPr="00205F42" w:rsidRDefault="00552FD3" w:rsidP="00205F42">
      <w:pPr>
        <w:pStyle w:val="Akapitzlist"/>
        <w:numPr>
          <w:ilvl w:val="0"/>
          <w:numId w:val="1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The funding covers the planned activities (digitalisation, accessibility, training).</w:t>
      </w:r>
    </w:p>
    <w:p w14:paraId="2A0A31C7" w14:textId="1A15533F" w:rsidR="00552FD3" w:rsidRPr="00205F42" w:rsidRDefault="00552FD3" w:rsidP="00205F42">
      <w:pPr>
        <w:pStyle w:val="Akapitzlist"/>
        <w:numPr>
          <w:ilvl w:val="0"/>
          <w:numId w:val="1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The business can manage pre-financing (grants often reimburse later, loans may require collateral).</w:t>
      </w:r>
    </w:p>
    <w:p w14:paraId="6424789B" w14:textId="77777777" w:rsidR="00552FD3" w:rsidRPr="00205F42" w:rsidRDefault="00552FD3" w:rsidP="00205F42">
      <w:pPr>
        <w:pStyle w:val="Akapitzlist"/>
        <w:numPr>
          <w:ilvl w:val="0"/>
          <w:numId w:val="1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The outputs and timeline are realistic for a micro-business (usually up to 12 months).</w:t>
      </w:r>
    </w:p>
    <w:p w14:paraId="6633BFED" w14:textId="624F1746" w:rsidR="00552FD3" w:rsidRPr="00205F42" w:rsidRDefault="00552FD3" w:rsidP="00205F42">
      <w:pPr>
        <w:pStyle w:val="Akapitzlist"/>
        <w:numPr>
          <w:ilvl w:val="0"/>
          <w:numId w:val="1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Accessibility and GDPR are included - this can improve evaluation.</w:t>
      </w:r>
    </w:p>
    <w:p w14:paraId="28A39AD1" w14:textId="06F1DB0B" w:rsidR="00552FD3" w:rsidRDefault="00552FD3" w:rsidP="00552FD3">
      <w:pPr>
        <w:spacing w:line="276" w:lineRule="auto"/>
      </w:pPr>
      <w:r w:rsidRPr="00552FD3">
        <w:t>Use a one-page checklist with the owner and identify any blockers immediately.</w:t>
      </w:r>
    </w:p>
    <w:p w14:paraId="2E20B52C" w14:textId="77777777" w:rsidR="00205F42" w:rsidRDefault="00205F42" w:rsidP="00552FD3">
      <w:pPr>
        <w:spacing w:line="276" w:lineRule="auto"/>
      </w:pPr>
    </w:p>
    <w:p w14:paraId="31CC1BAE" w14:textId="3F984CDF" w:rsidR="00552FD3" w:rsidRDefault="00552FD3" w:rsidP="00552FD3">
      <w:pPr>
        <w:pStyle w:val="Nagwek1"/>
      </w:pPr>
      <w:bookmarkStart w:id="11" w:name="_Toc214721012"/>
      <w:r w:rsidRPr="00552FD3">
        <w:t xml:space="preserve">Project </w:t>
      </w:r>
      <w:r>
        <w:t>i</w:t>
      </w:r>
      <w:r w:rsidRPr="00552FD3">
        <w:t xml:space="preserve">dentification </w:t>
      </w:r>
      <w:r>
        <w:t>c</w:t>
      </w:r>
      <w:r w:rsidRPr="00552FD3">
        <w:t>anvas (one page)</w:t>
      </w:r>
      <w:bookmarkEnd w:id="11"/>
    </w:p>
    <w:p w14:paraId="69FDB14C" w14:textId="36CFFD82" w:rsidR="00552FD3" w:rsidRDefault="00552FD3" w:rsidP="00205F42">
      <w:pPr>
        <w:spacing w:line="276" w:lineRule="auto"/>
      </w:pPr>
      <w:r w:rsidRPr="00552FD3">
        <w:t>Fill this with the SME to clarify the project idea:</w:t>
      </w:r>
    </w:p>
    <w:p w14:paraId="54A7C7C5" w14:textId="63808182" w:rsidR="00552FD3" w:rsidRPr="00205F42" w:rsidRDefault="00552FD3" w:rsidP="00205F42">
      <w:pPr>
        <w:pStyle w:val="Akapitzlist"/>
        <w:numPr>
          <w:ilvl w:val="0"/>
          <w:numId w:val="13"/>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lastRenderedPageBreak/>
        <w:t>Problem/need (with evidence), for example, many guests abandon bookings online, staff spend time guiding guests to the property.</w:t>
      </w:r>
    </w:p>
    <w:p w14:paraId="43A7A95B" w14:textId="3CFD2AF7" w:rsidR="00552FD3" w:rsidRPr="00205F42" w:rsidRDefault="00552FD3" w:rsidP="00205F42">
      <w:pPr>
        <w:pStyle w:val="Akapitzlist"/>
        <w:numPr>
          <w:ilvl w:val="0"/>
          <w:numId w:val="13"/>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Beneficiaries - families, cyclists, remote workers, people with low vision, reception staff.</w:t>
      </w:r>
    </w:p>
    <w:p w14:paraId="1218EB44" w14:textId="77777777" w:rsidR="00552FD3" w:rsidRPr="00205F42" w:rsidRDefault="00552FD3" w:rsidP="00205F42">
      <w:pPr>
        <w:pStyle w:val="Akapitzlist"/>
        <w:numPr>
          <w:ilvl w:val="0"/>
          <w:numId w:val="13"/>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Solution: EU-hosted booking system, audio guides activated with simple codes, staff procedures.</w:t>
      </w:r>
    </w:p>
    <w:p w14:paraId="6106560F" w14:textId="00CAF8C3" w:rsidR="00552FD3" w:rsidRPr="00205F42" w:rsidRDefault="00552FD3" w:rsidP="00205F42">
      <w:pPr>
        <w:pStyle w:val="Akapitzlist"/>
        <w:numPr>
          <w:ilvl w:val="0"/>
          <w:numId w:val="13"/>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SMART objectives: e.g., reduce booking drop-offs by 15% in 6 months, reduce phone calls asking for directions by 30% in 3 months.</w:t>
      </w:r>
    </w:p>
    <w:p w14:paraId="4B206CCB" w14:textId="77777777" w:rsidR="00552FD3" w:rsidRPr="00205F42" w:rsidRDefault="00552FD3" w:rsidP="00205F42">
      <w:pPr>
        <w:pStyle w:val="Akapitzlist"/>
        <w:numPr>
          <w:ilvl w:val="0"/>
          <w:numId w:val="13"/>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Outputs: accessible website, videos with captions, documents with alternative text, audio route, written procedures.</w:t>
      </w:r>
    </w:p>
    <w:p w14:paraId="35FA7E70" w14:textId="77777777" w:rsidR="00552FD3" w:rsidRDefault="00552FD3" w:rsidP="00205F42">
      <w:pPr>
        <w:pStyle w:val="Akapitzlist"/>
        <w:numPr>
          <w:ilvl w:val="0"/>
          <w:numId w:val="13"/>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Impact: more direct bookings, inclusive access, saved staff time, higher guest satisfaction.</w:t>
      </w:r>
    </w:p>
    <w:p w14:paraId="0E0E6299"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529D4E71" w14:textId="1B16852C" w:rsidR="00552FD3" w:rsidRDefault="00FC5F7D" w:rsidP="00FC5F7D">
      <w:pPr>
        <w:pStyle w:val="Nagwek1"/>
      </w:pPr>
      <w:bookmarkStart w:id="12" w:name="_Toc214721013"/>
      <w:r w:rsidRPr="00FC5F7D">
        <w:t>Proposal structure — write in plain language</w:t>
      </w:r>
      <w:bookmarkEnd w:id="12"/>
    </w:p>
    <w:p w14:paraId="194ABBFA" w14:textId="1D4F3769"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Executive summary (1 page)</w:t>
      </w:r>
    </w:p>
    <w:p w14:paraId="631A1C11"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Short overview: problem, solution, budget, impact, and urgency.</w:t>
      </w:r>
    </w:p>
    <w:p w14:paraId="7BB3A57E"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Example: “30% of guests abandon mobile bookings. We will implement a booking system hosted in the EU that meets accessibility standards (WCAG 2.2). This will cost €20,000 and increase direct bookings by 15% within 6 months.”</w:t>
      </w:r>
    </w:p>
    <w:p w14:paraId="35E0D380" w14:textId="3552C0D7"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Context &amp; needs</w:t>
      </w:r>
    </w:p>
    <w:p w14:paraId="0D1EB1BD"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Local situation, seasonality, guest groups, and barriers (e.g., payment problems, lack of accessibility).</w:t>
      </w:r>
    </w:p>
    <w:p w14:paraId="6D956A23"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Use data: guest feedback, booking statistics, surveys.</w:t>
      </w:r>
    </w:p>
    <w:p w14:paraId="1815AFB0" w14:textId="77777777"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Objectives (SMART)</w:t>
      </w:r>
    </w:p>
    <w:p w14:paraId="1301A6DE"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Specific, Measurable, Achievable, Relevant, Time-bound.</w:t>
      </w:r>
    </w:p>
    <w:p w14:paraId="416B4167"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Example: “Launch accessible booking system by June; train 4 staff members; reduce calls asking for directions by 30% in 3 months.”</w:t>
      </w:r>
    </w:p>
    <w:p w14:paraId="4AB8F372" w14:textId="5DFD9A0C"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Method / work Plan</w:t>
      </w:r>
    </w:p>
    <w:p w14:paraId="34602CE3"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Divide into phases (Setup, Accessibility, Booking System, Training).</w:t>
      </w:r>
    </w:p>
    <w:p w14:paraId="61CD9221" w14:textId="77777777" w:rsidR="00205F42"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Define roles and responsibilities.</w:t>
      </w:r>
    </w:p>
    <w:p w14:paraId="080158F9" w14:textId="77777777" w:rsidR="00205F42"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sz w:val="22"/>
          <w:szCs w:val="22"/>
          <w:lang w:val="en-GB"/>
        </w:rPr>
        <w:t>Add timeline with milestones.</w:t>
      </w:r>
    </w:p>
    <w:p w14:paraId="2DC0E986" w14:textId="00243491"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sz w:val="22"/>
          <w:szCs w:val="22"/>
          <w:lang w:val="en-GB"/>
        </w:rPr>
        <w:t>Include accessibility and GDPR actions in each phase.</w:t>
      </w:r>
    </w:p>
    <w:p w14:paraId="5CCB97A3" w14:textId="6B72B6CE"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Budget &amp; co-financing</w:t>
      </w:r>
    </w:p>
    <w:p w14:paraId="09853FE1"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lastRenderedPageBreak/>
        <w:t>Main categories: software, hardware, accessibility services, training, communication, contingency.</w:t>
      </w:r>
    </w:p>
    <w:p w14:paraId="57F05149"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Show own contribution and attach supplier quotes.</w:t>
      </w:r>
    </w:p>
    <w:p w14:paraId="396B405A"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Include accessibility costs (captions, </w:t>
      </w:r>
      <w:proofErr w:type="gramStart"/>
      <w:r w:rsidRPr="00205F42">
        <w:rPr>
          <w:rFonts w:cs="Poppins"/>
          <w:kern w:val="0"/>
          <w:sz w:val="22"/>
          <w:szCs w:val="22"/>
          <w:lang w:val="en-GB"/>
          <w14:ligatures w14:val="none"/>
        </w:rPr>
        <w:t>alt</w:t>
      </w:r>
      <w:proofErr w:type="gramEnd"/>
      <w:r w:rsidRPr="00205F42">
        <w:rPr>
          <w:rFonts w:cs="Poppins"/>
          <w:kern w:val="0"/>
          <w:sz w:val="22"/>
          <w:szCs w:val="22"/>
          <w:lang w:val="en-GB"/>
          <w14:ligatures w14:val="none"/>
        </w:rPr>
        <w:t xml:space="preserve"> text, audits) as eligible items.</w:t>
      </w:r>
    </w:p>
    <w:p w14:paraId="62908693" w14:textId="54C0B7CB"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Risk &amp; mitigation</w:t>
      </w:r>
    </w:p>
    <w:p w14:paraId="5D8792FC"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Identify top 5 risks (e.g., delivery delays, staff turnover, cashflow gaps).</w:t>
      </w:r>
    </w:p>
    <w:p w14:paraId="351EC8BB"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Provide countermeasures (alternative suppliers, extra training, bridge financing).</w:t>
      </w:r>
    </w:p>
    <w:p w14:paraId="79077915" w14:textId="77777777"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Accessibility &amp; GDPR</w:t>
      </w:r>
    </w:p>
    <w:p w14:paraId="2EBD21F3"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Ensure WCAG 2.2 standards (contrast, text alternatives, keyboard navigation).</w:t>
      </w:r>
    </w:p>
    <w:p w14:paraId="28CC42EB"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Add privacy notice, confirm data stored in EU, define retention rules.</w:t>
      </w:r>
    </w:p>
    <w:p w14:paraId="3F2FEA78"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Plan audits before and after implementation.</w:t>
      </w:r>
    </w:p>
    <w:p w14:paraId="2C42C0CE" w14:textId="41A3AABE"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205F42">
        <w:rPr>
          <w:rFonts w:cs="Poppins"/>
          <w:b/>
          <w:bCs/>
          <w:kern w:val="0"/>
          <w:sz w:val="22"/>
          <w:szCs w:val="22"/>
          <w:lang w:val="en-GB"/>
          <w14:ligatures w14:val="none"/>
        </w:rPr>
        <w:t>Monitoring &amp; evaluation</w:t>
      </w:r>
    </w:p>
    <w:p w14:paraId="17EB760E"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Define KPIs (bookings, guest satisfaction, website visits).</w:t>
      </w:r>
    </w:p>
    <w:p w14:paraId="3F1CBB0C"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Set baselines and targets.</w:t>
      </w:r>
    </w:p>
    <w:p w14:paraId="4C408B88"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Assign who measures and when (monthly by owner, quarterly by trainer).</w:t>
      </w:r>
    </w:p>
    <w:p w14:paraId="6335C7E1" w14:textId="77777777" w:rsidR="00FC5F7D" w:rsidRPr="00205F42" w:rsidRDefault="00FC5F7D" w:rsidP="00205F42">
      <w:pPr>
        <w:pStyle w:val="Akapitzlist"/>
        <w:numPr>
          <w:ilvl w:val="0"/>
          <w:numId w:val="30"/>
        </w:numPr>
        <w:spacing w:after="120" w:line="276" w:lineRule="auto"/>
        <w:rPr>
          <w:rFonts w:cs="Poppins"/>
          <w:b/>
          <w:bCs/>
          <w:kern w:val="0"/>
          <w:sz w:val="22"/>
          <w:szCs w:val="22"/>
          <w:lang w:val="en-GB"/>
          <w14:ligatures w14:val="none"/>
        </w:rPr>
      </w:pPr>
      <w:r w:rsidRPr="00FC5F7D">
        <w:rPr>
          <w:b/>
          <w:bCs/>
          <w:lang w:val="en-US"/>
        </w:rPr>
        <w:t>Sustainability</w:t>
      </w:r>
    </w:p>
    <w:p w14:paraId="2141FD06"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Explain continuation after funding: subscription renewals, staff training, yearly accessibility checks.</w:t>
      </w:r>
    </w:p>
    <w:p w14:paraId="7B949370"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Show how revenues will cover future costs.</w:t>
      </w:r>
    </w:p>
    <w:p w14:paraId="0DE91BBD" w14:textId="77777777" w:rsidR="00FC5F7D" w:rsidRPr="00FC5F7D" w:rsidRDefault="00FC5F7D" w:rsidP="00205F42">
      <w:pPr>
        <w:pStyle w:val="Akapitzlist"/>
        <w:numPr>
          <w:ilvl w:val="0"/>
          <w:numId w:val="30"/>
        </w:numPr>
        <w:spacing w:after="120" w:line="276" w:lineRule="auto"/>
        <w:rPr>
          <w:b/>
          <w:bCs/>
          <w:lang w:val="en-US"/>
        </w:rPr>
      </w:pPr>
      <w:r w:rsidRPr="00FC5F7D">
        <w:rPr>
          <w:b/>
          <w:bCs/>
          <w:lang w:val="en-US"/>
        </w:rPr>
        <w:t>Dissemination</w:t>
      </w:r>
    </w:p>
    <w:p w14:paraId="744431AD" w14:textId="77777777" w:rsidR="00FC5F7D" w:rsidRPr="00205F42"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How results will be shared: website, social media, local media, printed materials.</w:t>
      </w:r>
    </w:p>
    <w:p w14:paraId="7732B314" w14:textId="77777777" w:rsidR="00FC5F7D" w:rsidRDefault="00FC5F7D" w:rsidP="00205F42">
      <w:pPr>
        <w:pStyle w:val="Akapitzlist"/>
        <w:numPr>
          <w:ilvl w:val="1"/>
          <w:numId w:val="31"/>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Ensure all materials are accessible (contrast, captions, plain language).</w:t>
      </w:r>
    </w:p>
    <w:p w14:paraId="4BFAAE0A"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6F460B62" w14:textId="1AB352F7" w:rsidR="00FC5F7D" w:rsidRPr="00FC5F7D" w:rsidRDefault="00FC5F7D" w:rsidP="00FC5F7D">
      <w:pPr>
        <w:pStyle w:val="Nagwek1"/>
      </w:pPr>
      <w:bookmarkStart w:id="13" w:name="_Toc214721014"/>
      <w:r w:rsidRPr="00FC5F7D">
        <w:t>Work plan template (copy/paste)</w:t>
      </w:r>
      <w:bookmarkEnd w:id="13"/>
    </w:p>
    <w:tbl>
      <w:tblPr>
        <w:tblStyle w:val="Tabela-Siatka"/>
        <w:tblW w:w="0" w:type="auto"/>
        <w:tblLook w:val="04A0" w:firstRow="1" w:lastRow="0" w:firstColumn="1" w:lastColumn="0" w:noHBand="0" w:noVBand="1"/>
      </w:tblPr>
      <w:tblGrid>
        <w:gridCol w:w="1879"/>
        <w:gridCol w:w="1967"/>
        <w:gridCol w:w="2032"/>
        <w:gridCol w:w="1670"/>
        <w:gridCol w:w="1468"/>
      </w:tblGrid>
      <w:tr w:rsidR="00FC5F7D" w14:paraId="6B92FB9E" w14:textId="0049F8F4" w:rsidTr="00FC5F7D">
        <w:tc>
          <w:tcPr>
            <w:tcW w:w="1879" w:type="dxa"/>
            <w:shd w:val="clear" w:color="auto" w:fill="3E762A"/>
          </w:tcPr>
          <w:p w14:paraId="4DB17B9D" w14:textId="254217FC" w:rsidR="00FC5F7D" w:rsidRPr="00FC5F7D" w:rsidRDefault="00FC5F7D" w:rsidP="00FC5F7D">
            <w:pPr>
              <w:spacing w:line="276" w:lineRule="auto"/>
              <w:ind w:firstLine="0"/>
              <w:jc w:val="center"/>
              <w:rPr>
                <w:rFonts w:cs="Poppins"/>
                <w:b/>
                <w:bCs/>
                <w:color w:val="FFFFFF" w:themeColor="background1"/>
                <w:sz w:val="20"/>
                <w:szCs w:val="20"/>
              </w:rPr>
            </w:pPr>
            <w:r w:rsidRPr="00FC5F7D">
              <w:rPr>
                <w:b/>
                <w:bCs/>
                <w:color w:val="FFFFFF" w:themeColor="background1"/>
                <w:sz w:val="20"/>
                <w:szCs w:val="20"/>
              </w:rPr>
              <w:t>Phase</w:t>
            </w:r>
          </w:p>
        </w:tc>
        <w:tc>
          <w:tcPr>
            <w:tcW w:w="1967" w:type="dxa"/>
            <w:shd w:val="clear" w:color="auto" w:fill="3E762A"/>
          </w:tcPr>
          <w:p w14:paraId="2CE01BF0" w14:textId="739EE042" w:rsidR="00FC5F7D" w:rsidRPr="00FC5F7D" w:rsidRDefault="00FC5F7D" w:rsidP="00FC5F7D">
            <w:pPr>
              <w:spacing w:line="276" w:lineRule="auto"/>
              <w:ind w:firstLine="0"/>
              <w:jc w:val="center"/>
              <w:rPr>
                <w:rFonts w:cs="Poppins"/>
                <w:b/>
                <w:bCs/>
                <w:color w:val="FFFFFF" w:themeColor="background1"/>
                <w:sz w:val="20"/>
                <w:szCs w:val="20"/>
              </w:rPr>
            </w:pPr>
            <w:r w:rsidRPr="00FC5F7D">
              <w:rPr>
                <w:b/>
                <w:bCs/>
                <w:color w:val="FFFFFF" w:themeColor="background1"/>
                <w:sz w:val="20"/>
                <w:szCs w:val="20"/>
              </w:rPr>
              <w:t>Main tasks</w:t>
            </w:r>
          </w:p>
        </w:tc>
        <w:tc>
          <w:tcPr>
            <w:tcW w:w="2032" w:type="dxa"/>
            <w:shd w:val="clear" w:color="auto" w:fill="3E762A"/>
          </w:tcPr>
          <w:p w14:paraId="2C9CA13A" w14:textId="310E2948" w:rsidR="00FC5F7D" w:rsidRPr="00FC5F7D" w:rsidRDefault="00FC5F7D" w:rsidP="00FC5F7D">
            <w:pPr>
              <w:spacing w:line="276" w:lineRule="auto"/>
              <w:ind w:firstLine="0"/>
              <w:jc w:val="center"/>
              <w:rPr>
                <w:rFonts w:cs="Poppins"/>
                <w:b/>
                <w:bCs/>
                <w:color w:val="FFFFFF" w:themeColor="background1"/>
                <w:sz w:val="20"/>
                <w:szCs w:val="20"/>
              </w:rPr>
            </w:pPr>
            <w:r w:rsidRPr="00FC5F7D">
              <w:rPr>
                <w:b/>
                <w:bCs/>
                <w:color w:val="FFFFFF" w:themeColor="background1"/>
                <w:sz w:val="20"/>
                <w:szCs w:val="20"/>
              </w:rPr>
              <w:t>Deliverables</w:t>
            </w:r>
          </w:p>
        </w:tc>
        <w:tc>
          <w:tcPr>
            <w:tcW w:w="1670" w:type="dxa"/>
            <w:shd w:val="clear" w:color="auto" w:fill="3E762A"/>
          </w:tcPr>
          <w:p w14:paraId="0FE1FC26" w14:textId="075278D1" w:rsidR="00FC5F7D" w:rsidRPr="00FC5F7D" w:rsidRDefault="00FC5F7D" w:rsidP="00FC5F7D">
            <w:pPr>
              <w:spacing w:line="276" w:lineRule="auto"/>
              <w:ind w:firstLine="0"/>
              <w:jc w:val="center"/>
              <w:rPr>
                <w:rFonts w:cs="Poppins"/>
                <w:b/>
                <w:bCs/>
                <w:color w:val="FFFFFF" w:themeColor="background1"/>
                <w:sz w:val="20"/>
                <w:szCs w:val="20"/>
              </w:rPr>
            </w:pPr>
            <w:r w:rsidRPr="00FC5F7D">
              <w:rPr>
                <w:b/>
                <w:bCs/>
                <w:color w:val="FFFFFF" w:themeColor="background1"/>
                <w:sz w:val="20"/>
                <w:szCs w:val="20"/>
              </w:rPr>
              <w:t>Months</w:t>
            </w:r>
          </w:p>
        </w:tc>
        <w:tc>
          <w:tcPr>
            <w:tcW w:w="1468" w:type="dxa"/>
            <w:shd w:val="clear" w:color="auto" w:fill="3A7C22" w:themeFill="accent6" w:themeFillShade="BF"/>
          </w:tcPr>
          <w:p w14:paraId="30E04F02" w14:textId="6138EE82" w:rsidR="00FC5F7D" w:rsidRPr="00FC5F7D" w:rsidRDefault="00FC5F7D" w:rsidP="00FC5F7D">
            <w:pPr>
              <w:spacing w:line="276" w:lineRule="auto"/>
              <w:ind w:firstLine="0"/>
              <w:jc w:val="center"/>
              <w:rPr>
                <w:b/>
                <w:bCs/>
                <w:color w:val="FFFFFF" w:themeColor="background1"/>
                <w:sz w:val="20"/>
                <w:szCs w:val="20"/>
              </w:rPr>
            </w:pPr>
            <w:r w:rsidRPr="00FC5F7D">
              <w:rPr>
                <w:b/>
                <w:bCs/>
                <w:color w:val="FFFFFF" w:themeColor="background1"/>
                <w:sz w:val="20"/>
                <w:szCs w:val="20"/>
              </w:rPr>
              <w:t>Responsible</w:t>
            </w:r>
          </w:p>
        </w:tc>
      </w:tr>
      <w:tr w:rsidR="00FC5F7D" w14:paraId="2D5F81F0" w14:textId="2843CA34" w:rsidTr="00FC5F7D">
        <w:tc>
          <w:tcPr>
            <w:tcW w:w="1879" w:type="dxa"/>
          </w:tcPr>
          <w:p w14:paraId="00CBD6FC" w14:textId="35DC0A05" w:rsidR="00FC5F7D" w:rsidRPr="00FC5F7D" w:rsidRDefault="00FC5F7D" w:rsidP="00FC5F7D">
            <w:pPr>
              <w:spacing w:line="276" w:lineRule="auto"/>
              <w:ind w:firstLine="0"/>
              <w:jc w:val="left"/>
              <w:rPr>
                <w:rFonts w:cs="Poppins"/>
                <w:sz w:val="20"/>
                <w:szCs w:val="20"/>
              </w:rPr>
            </w:pPr>
            <w:r w:rsidRPr="00FC5F7D">
              <w:rPr>
                <w:sz w:val="20"/>
                <w:szCs w:val="20"/>
              </w:rPr>
              <w:t>Setup</w:t>
            </w:r>
          </w:p>
        </w:tc>
        <w:tc>
          <w:tcPr>
            <w:tcW w:w="1967" w:type="dxa"/>
          </w:tcPr>
          <w:p w14:paraId="27033B52" w14:textId="6EEAA508" w:rsidR="00FC5F7D" w:rsidRPr="00FC5F7D" w:rsidRDefault="00FC5F7D" w:rsidP="00FC5F7D">
            <w:pPr>
              <w:spacing w:line="276" w:lineRule="auto"/>
              <w:ind w:firstLine="0"/>
              <w:jc w:val="left"/>
              <w:rPr>
                <w:rFonts w:cs="Poppins"/>
                <w:sz w:val="20"/>
                <w:szCs w:val="20"/>
              </w:rPr>
            </w:pPr>
            <w:r w:rsidRPr="00FC5F7D">
              <w:rPr>
                <w:sz w:val="20"/>
                <w:szCs w:val="20"/>
              </w:rPr>
              <w:t>Procurement, vendor selection, hosting in EU, kick-off</w:t>
            </w:r>
          </w:p>
        </w:tc>
        <w:tc>
          <w:tcPr>
            <w:tcW w:w="2032" w:type="dxa"/>
          </w:tcPr>
          <w:p w14:paraId="42076DFD" w14:textId="3ACA20D0" w:rsidR="00FC5F7D" w:rsidRPr="00FC5F7D" w:rsidRDefault="00FC5F7D" w:rsidP="00FC5F7D">
            <w:pPr>
              <w:spacing w:line="276" w:lineRule="auto"/>
              <w:ind w:firstLine="0"/>
              <w:jc w:val="left"/>
              <w:rPr>
                <w:rFonts w:cs="Poppins"/>
                <w:sz w:val="20"/>
                <w:szCs w:val="20"/>
              </w:rPr>
            </w:pPr>
            <w:r w:rsidRPr="00FC5F7D">
              <w:rPr>
                <w:sz w:val="20"/>
                <w:szCs w:val="20"/>
              </w:rPr>
              <w:t>Signed contracts, project plan</w:t>
            </w:r>
          </w:p>
        </w:tc>
        <w:tc>
          <w:tcPr>
            <w:tcW w:w="1670" w:type="dxa"/>
          </w:tcPr>
          <w:p w14:paraId="321366E7" w14:textId="77599D9B" w:rsidR="00FC5F7D" w:rsidRPr="00FC5F7D" w:rsidRDefault="00FC5F7D" w:rsidP="00FC5F7D">
            <w:pPr>
              <w:spacing w:line="276" w:lineRule="auto"/>
              <w:ind w:firstLine="0"/>
              <w:jc w:val="left"/>
              <w:rPr>
                <w:rFonts w:cs="Poppins"/>
                <w:sz w:val="20"/>
                <w:szCs w:val="20"/>
              </w:rPr>
            </w:pPr>
            <w:r w:rsidRPr="00FC5F7D">
              <w:rPr>
                <w:sz w:val="20"/>
                <w:szCs w:val="20"/>
              </w:rPr>
              <w:t>M1</w:t>
            </w:r>
          </w:p>
        </w:tc>
        <w:tc>
          <w:tcPr>
            <w:tcW w:w="1468" w:type="dxa"/>
          </w:tcPr>
          <w:p w14:paraId="4BB0E53C" w14:textId="37FF463C" w:rsidR="00FC5F7D" w:rsidRPr="00FC5F7D" w:rsidRDefault="00FC5F7D" w:rsidP="00FC5F7D">
            <w:pPr>
              <w:spacing w:line="276" w:lineRule="auto"/>
              <w:ind w:firstLine="0"/>
              <w:jc w:val="left"/>
              <w:rPr>
                <w:sz w:val="20"/>
                <w:szCs w:val="20"/>
              </w:rPr>
            </w:pPr>
            <w:r w:rsidRPr="00FC5F7D">
              <w:rPr>
                <w:sz w:val="20"/>
                <w:szCs w:val="20"/>
              </w:rPr>
              <w:t>Owner</w:t>
            </w:r>
          </w:p>
        </w:tc>
      </w:tr>
      <w:tr w:rsidR="00FC5F7D" w14:paraId="4481ED61" w14:textId="5C571F6A" w:rsidTr="00FC5F7D">
        <w:tc>
          <w:tcPr>
            <w:tcW w:w="1879" w:type="dxa"/>
          </w:tcPr>
          <w:p w14:paraId="44089BBE" w14:textId="557926D3" w:rsidR="00FC5F7D" w:rsidRPr="00FC5F7D" w:rsidRDefault="00FC5F7D" w:rsidP="00FC5F7D">
            <w:pPr>
              <w:spacing w:line="276" w:lineRule="auto"/>
              <w:ind w:firstLine="0"/>
              <w:jc w:val="left"/>
              <w:rPr>
                <w:rFonts w:cs="Poppins"/>
                <w:sz w:val="20"/>
                <w:szCs w:val="20"/>
              </w:rPr>
            </w:pPr>
            <w:r w:rsidRPr="00FC5F7D">
              <w:rPr>
                <w:sz w:val="20"/>
                <w:szCs w:val="20"/>
              </w:rPr>
              <w:lastRenderedPageBreak/>
              <w:t>Accessibility Upgrade</w:t>
            </w:r>
          </w:p>
        </w:tc>
        <w:tc>
          <w:tcPr>
            <w:tcW w:w="1967" w:type="dxa"/>
          </w:tcPr>
          <w:p w14:paraId="194BB3C6" w14:textId="44003F8A" w:rsidR="00FC5F7D" w:rsidRPr="00FC5F7D" w:rsidRDefault="00FC5F7D" w:rsidP="00FC5F7D">
            <w:pPr>
              <w:spacing w:line="276" w:lineRule="auto"/>
              <w:ind w:firstLine="0"/>
              <w:jc w:val="left"/>
              <w:rPr>
                <w:rFonts w:cs="Poppins"/>
                <w:sz w:val="20"/>
                <w:szCs w:val="20"/>
              </w:rPr>
            </w:pPr>
            <w:r w:rsidRPr="00FC5F7D">
              <w:rPr>
                <w:sz w:val="20"/>
                <w:szCs w:val="20"/>
              </w:rPr>
              <w:t>Accessibility audit, fixes, captions, alternative text, accessible PDFs</w:t>
            </w:r>
          </w:p>
        </w:tc>
        <w:tc>
          <w:tcPr>
            <w:tcW w:w="2032" w:type="dxa"/>
          </w:tcPr>
          <w:p w14:paraId="083C6E0D" w14:textId="58927144" w:rsidR="00FC5F7D" w:rsidRPr="00FC5F7D" w:rsidRDefault="00FC5F7D" w:rsidP="00FC5F7D">
            <w:pPr>
              <w:spacing w:line="276" w:lineRule="auto"/>
              <w:ind w:firstLine="0"/>
              <w:jc w:val="left"/>
              <w:rPr>
                <w:rFonts w:cs="Poppins"/>
                <w:sz w:val="20"/>
                <w:szCs w:val="20"/>
              </w:rPr>
            </w:pPr>
            <w:r w:rsidRPr="00FC5F7D">
              <w:rPr>
                <w:sz w:val="20"/>
                <w:szCs w:val="20"/>
              </w:rPr>
              <w:t>Accessible website &amp; documents</w:t>
            </w:r>
          </w:p>
        </w:tc>
        <w:tc>
          <w:tcPr>
            <w:tcW w:w="1670" w:type="dxa"/>
          </w:tcPr>
          <w:p w14:paraId="1156A844" w14:textId="05101945" w:rsidR="00FC5F7D" w:rsidRPr="00FC5F7D" w:rsidRDefault="00FC5F7D" w:rsidP="00FC5F7D">
            <w:pPr>
              <w:spacing w:line="276" w:lineRule="auto"/>
              <w:ind w:firstLine="0"/>
              <w:jc w:val="left"/>
              <w:rPr>
                <w:rFonts w:cs="Poppins"/>
                <w:sz w:val="20"/>
                <w:szCs w:val="20"/>
              </w:rPr>
            </w:pPr>
            <w:r w:rsidRPr="00FC5F7D">
              <w:rPr>
                <w:sz w:val="20"/>
                <w:szCs w:val="20"/>
              </w:rPr>
              <w:t>M1–M3</w:t>
            </w:r>
          </w:p>
        </w:tc>
        <w:tc>
          <w:tcPr>
            <w:tcW w:w="1468" w:type="dxa"/>
          </w:tcPr>
          <w:p w14:paraId="155CFF93" w14:textId="57362ACF" w:rsidR="00FC5F7D" w:rsidRPr="00FC5F7D" w:rsidRDefault="00FC5F7D" w:rsidP="00FC5F7D">
            <w:pPr>
              <w:spacing w:line="276" w:lineRule="auto"/>
              <w:ind w:firstLine="0"/>
              <w:jc w:val="left"/>
              <w:rPr>
                <w:sz w:val="20"/>
                <w:szCs w:val="20"/>
              </w:rPr>
            </w:pPr>
            <w:r w:rsidRPr="00FC5F7D">
              <w:rPr>
                <w:sz w:val="20"/>
                <w:szCs w:val="20"/>
              </w:rPr>
              <w:t>Web lead</w:t>
            </w:r>
          </w:p>
        </w:tc>
      </w:tr>
      <w:tr w:rsidR="00FC5F7D" w:rsidRPr="009A1521" w14:paraId="1AE96A6F" w14:textId="2BC56A9E" w:rsidTr="00FC5F7D">
        <w:tc>
          <w:tcPr>
            <w:tcW w:w="1879" w:type="dxa"/>
          </w:tcPr>
          <w:p w14:paraId="1C145AC8" w14:textId="23D351A8" w:rsidR="00FC5F7D" w:rsidRPr="00FC5F7D" w:rsidRDefault="00FC5F7D" w:rsidP="00FC5F7D">
            <w:pPr>
              <w:spacing w:line="276" w:lineRule="auto"/>
              <w:ind w:firstLine="0"/>
              <w:jc w:val="left"/>
              <w:rPr>
                <w:rFonts w:cs="Poppins"/>
                <w:sz w:val="20"/>
                <w:szCs w:val="20"/>
              </w:rPr>
            </w:pPr>
            <w:r w:rsidRPr="00FC5F7D">
              <w:rPr>
                <w:sz w:val="20"/>
                <w:szCs w:val="20"/>
              </w:rPr>
              <w:t>Booking System</w:t>
            </w:r>
          </w:p>
        </w:tc>
        <w:tc>
          <w:tcPr>
            <w:tcW w:w="1967" w:type="dxa"/>
          </w:tcPr>
          <w:p w14:paraId="53EB72E3" w14:textId="55A61E31" w:rsidR="00FC5F7D" w:rsidRPr="00FC5F7D" w:rsidRDefault="00FC5F7D" w:rsidP="00FC5F7D">
            <w:pPr>
              <w:spacing w:line="276" w:lineRule="auto"/>
              <w:ind w:firstLine="0"/>
              <w:jc w:val="left"/>
              <w:rPr>
                <w:rFonts w:cs="Poppins"/>
                <w:sz w:val="20"/>
                <w:szCs w:val="20"/>
              </w:rPr>
            </w:pPr>
            <w:r w:rsidRPr="00FC5F7D">
              <w:rPr>
                <w:sz w:val="20"/>
                <w:szCs w:val="20"/>
              </w:rPr>
              <w:t>Configuration, payments, mobile testing</w:t>
            </w:r>
          </w:p>
        </w:tc>
        <w:tc>
          <w:tcPr>
            <w:tcW w:w="2032" w:type="dxa"/>
          </w:tcPr>
          <w:p w14:paraId="0AA34C34" w14:textId="60E12B7E" w:rsidR="00FC5F7D" w:rsidRPr="00FC5F7D" w:rsidRDefault="00FC5F7D" w:rsidP="00FC5F7D">
            <w:pPr>
              <w:spacing w:line="276" w:lineRule="auto"/>
              <w:ind w:firstLine="0"/>
              <w:jc w:val="left"/>
              <w:rPr>
                <w:rFonts w:cs="Poppins"/>
                <w:sz w:val="20"/>
                <w:szCs w:val="20"/>
              </w:rPr>
            </w:pPr>
            <w:r w:rsidRPr="00FC5F7D">
              <w:rPr>
                <w:sz w:val="20"/>
                <w:szCs w:val="20"/>
              </w:rPr>
              <w:t>Booking system live, test report</w:t>
            </w:r>
          </w:p>
        </w:tc>
        <w:tc>
          <w:tcPr>
            <w:tcW w:w="1670" w:type="dxa"/>
          </w:tcPr>
          <w:p w14:paraId="35AF2349" w14:textId="394E7DFB" w:rsidR="00FC5F7D" w:rsidRPr="00FC5F7D" w:rsidRDefault="00FC5F7D" w:rsidP="00FC5F7D">
            <w:pPr>
              <w:spacing w:line="276" w:lineRule="auto"/>
              <w:ind w:firstLine="0"/>
              <w:jc w:val="left"/>
              <w:rPr>
                <w:rFonts w:cs="Poppins"/>
                <w:sz w:val="20"/>
                <w:szCs w:val="20"/>
              </w:rPr>
            </w:pPr>
            <w:r w:rsidRPr="00FC5F7D">
              <w:rPr>
                <w:sz w:val="20"/>
                <w:szCs w:val="20"/>
              </w:rPr>
              <w:t>M2–M4</w:t>
            </w:r>
          </w:p>
        </w:tc>
        <w:tc>
          <w:tcPr>
            <w:tcW w:w="1468" w:type="dxa"/>
          </w:tcPr>
          <w:p w14:paraId="4F97FC6D" w14:textId="54153E2F" w:rsidR="00FC5F7D" w:rsidRPr="00FC5F7D" w:rsidRDefault="00FC5F7D" w:rsidP="00FC5F7D">
            <w:pPr>
              <w:spacing w:line="276" w:lineRule="auto"/>
              <w:ind w:firstLine="0"/>
              <w:jc w:val="left"/>
              <w:rPr>
                <w:sz w:val="20"/>
                <w:szCs w:val="20"/>
              </w:rPr>
            </w:pPr>
            <w:r w:rsidRPr="00FC5F7D">
              <w:rPr>
                <w:sz w:val="20"/>
                <w:szCs w:val="20"/>
              </w:rPr>
              <w:t>IT/host</w:t>
            </w:r>
          </w:p>
        </w:tc>
      </w:tr>
      <w:tr w:rsidR="00FC5F7D" w:rsidRPr="009A1521" w14:paraId="00D44DCF" w14:textId="14BBB0F3" w:rsidTr="00FC5F7D">
        <w:tc>
          <w:tcPr>
            <w:tcW w:w="1879" w:type="dxa"/>
          </w:tcPr>
          <w:p w14:paraId="07A4DFAC" w14:textId="7CF06E2C" w:rsidR="00FC5F7D" w:rsidRPr="00FC5F7D" w:rsidRDefault="00FC5F7D" w:rsidP="00FC5F7D">
            <w:pPr>
              <w:spacing w:line="276" w:lineRule="auto"/>
              <w:ind w:firstLine="0"/>
              <w:jc w:val="left"/>
              <w:rPr>
                <w:rFonts w:cs="Poppins"/>
                <w:sz w:val="20"/>
                <w:szCs w:val="20"/>
              </w:rPr>
            </w:pPr>
            <w:r w:rsidRPr="00FC5F7D">
              <w:rPr>
                <w:sz w:val="20"/>
                <w:szCs w:val="20"/>
              </w:rPr>
              <w:t>Audio Guidance</w:t>
            </w:r>
          </w:p>
        </w:tc>
        <w:tc>
          <w:tcPr>
            <w:tcW w:w="1967" w:type="dxa"/>
          </w:tcPr>
          <w:p w14:paraId="5B257790" w14:textId="1343CDAB" w:rsidR="00FC5F7D" w:rsidRPr="00FC5F7D" w:rsidRDefault="00FC5F7D" w:rsidP="00FC5F7D">
            <w:pPr>
              <w:spacing w:line="276" w:lineRule="auto"/>
              <w:ind w:firstLine="0"/>
              <w:jc w:val="left"/>
              <w:rPr>
                <w:rFonts w:cs="Poppins"/>
                <w:sz w:val="20"/>
                <w:szCs w:val="20"/>
              </w:rPr>
            </w:pPr>
            <w:r w:rsidRPr="00FC5F7D">
              <w:rPr>
                <w:sz w:val="20"/>
                <w:szCs w:val="20"/>
              </w:rPr>
              <w:t>Script writing, recording, installation, trial</w:t>
            </w:r>
          </w:p>
        </w:tc>
        <w:tc>
          <w:tcPr>
            <w:tcW w:w="2032" w:type="dxa"/>
          </w:tcPr>
          <w:p w14:paraId="4768C45A" w14:textId="2B35D78A" w:rsidR="00FC5F7D" w:rsidRPr="00FC5F7D" w:rsidRDefault="00FC5F7D" w:rsidP="00FC5F7D">
            <w:pPr>
              <w:spacing w:line="276" w:lineRule="auto"/>
              <w:ind w:firstLine="0"/>
              <w:jc w:val="left"/>
              <w:rPr>
                <w:rFonts w:cs="Poppins"/>
                <w:sz w:val="20"/>
                <w:szCs w:val="20"/>
              </w:rPr>
            </w:pPr>
            <w:r w:rsidRPr="00FC5F7D">
              <w:rPr>
                <w:sz w:val="20"/>
                <w:szCs w:val="20"/>
              </w:rPr>
              <w:t>Audio route live, documentation</w:t>
            </w:r>
          </w:p>
        </w:tc>
        <w:tc>
          <w:tcPr>
            <w:tcW w:w="1670" w:type="dxa"/>
          </w:tcPr>
          <w:p w14:paraId="19417FE6" w14:textId="4B9A885F" w:rsidR="00FC5F7D" w:rsidRPr="00FC5F7D" w:rsidRDefault="00FC5F7D" w:rsidP="00FC5F7D">
            <w:pPr>
              <w:spacing w:line="276" w:lineRule="auto"/>
              <w:ind w:firstLine="0"/>
              <w:jc w:val="left"/>
              <w:rPr>
                <w:rFonts w:cs="Poppins"/>
                <w:sz w:val="20"/>
                <w:szCs w:val="20"/>
              </w:rPr>
            </w:pPr>
            <w:r w:rsidRPr="00FC5F7D">
              <w:rPr>
                <w:sz w:val="20"/>
                <w:szCs w:val="20"/>
              </w:rPr>
              <w:t>M3–M4</w:t>
            </w:r>
          </w:p>
        </w:tc>
        <w:tc>
          <w:tcPr>
            <w:tcW w:w="1468" w:type="dxa"/>
          </w:tcPr>
          <w:p w14:paraId="7F801B76" w14:textId="4DFF7BFF" w:rsidR="00FC5F7D" w:rsidRPr="00FC5F7D" w:rsidRDefault="00FC5F7D" w:rsidP="00FC5F7D">
            <w:pPr>
              <w:spacing w:line="276" w:lineRule="auto"/>
              <w:ind w:firstLine="0"/>
              <w:jc w:val="left"/>
              <w:rPr>
                <w:sz w:val="20"/>
                <w:szCs w:val="20"/>
              </w:rPr>
            </w:pPr>
            <w:r w:rsidRPr="00FC5F7D">
              <w:rPr>
                <w:sz w:val="20"/>
                <w:szCs w:val="20"/>
              </w:rPr>
              <w:t>Operations</w:t>
            </w:r>
          </w:p>
        </w:tc>
      </w:tr>
      <w:tr w:rsidR="00FC5F7D" w:rsidRPr="009A1521" w14:paraId="19CEFCDB" w14:textId="70AA7F1E" w:rsidTr="00FC5F7D">
        <w:tc>
          <w:tcPr>
            <w:tcW w:w="1879" w:type="dxa"/>
          </w:tcPr>
          <w:p w14:paraId="6BB9BAF7" w14:textId="2EBF8D84" w:rsidR="00FC5F7D" w:rsidRPr="00FC5F7D" w:rsidRDefault="00FC5F7D" w:rsidP="00FC5F7D">
            <w:pPr>
              <w:spacing w:line="276" w:lineRule="auto"/>
              <w:ind w:firstLine="0"/>
              <w:jc w:val="left"/>
              <w:rPr>
                <w:rFonts w:cs="Poppins"/>
                <w:sz w:val="20"/>
                <w:szCs w:val="20"/>
              </w:rPr>
            </w:pPr>
            <w:r w:rsidRPr="00FC5F7D">
              <w:rPr>
                <w:sz w:val="20"/>
                <w:szCs w:val="20"/>
              </w:rPr>
              <w:t>Training &amp; Handover</w:t>
            </w:r>
          </w:p>
        </w:tc>
        <w:tc>
          <w:tcPr>
            <w:tcW w:w="1967" w:type="dxa"/>
          </w:tcPr>
          <w:p w14:paraId="4F467B7C" w14:textId="026E8A0B" w:rsidR="00FC5F7D" w:rsidRPr="00FC5F7D" w:rsidRDefault="00FC5F7D" w:rsidP="00FC5F7D">
            <w:pPr>
              <w:spacing w:line="276" w:lineRule="auto"/>
              <w:ind w:firstLine="0"/>
              <w:jc w:val="left"/>
              <w:rPr>
                <w:rFonts w:cs="Poppins"/>
                <w:sz w:val="20"/>
                <w:szCs w:val="20"/>
              </w:rPr>
            </w:pPr>
            <w:r w:rsidRPr="00FC5F7D">
              <w:rPr>
                <w:sz w:val="20"/>
                <w:szCs w:val="20"/>
              </w:rPr>
              <w:t>Staff training, step-by-step manuals, backup drill</w:t>
            </w:r>
          </w:p>
        </w:tc>
        <w:tc>
          <w:tcPr>
            <w:tcW w:w="2032" w:type="dxa"/>
          </w:tcPr>
          <w:p w14:paraId="5DFC1CAF" w14:textId="65B28031" w:rsidR="00FC5F7D" w:rsidRPr="00FC5F7D" w:rsidRDefault="00FC5F7D" w:rsidP="00FC5F7D">
            <w:pPr>
              <w:spacing w:line="276" w:lineRule="auto"/>
              <w:ind w:firstLine="0"/>
              <w:jc w:val="left"/>
              <w:rPr>
                <w:rFonts w:cs="Poppins"/>
                <w:sz w:val="20"/>
                <w:szCs w:val="20"/>
              </w:rPr>
            </w:pPr>
            <w:r w:rsidRPr="00FC5F7D">
              <w:rPr>
                <w:sz w:val="20"/>
                <w:szCs w:val="20"/>
              </w:rPr>
              <w:t>Training logs, manuals</w:t>
            </w:r>
          </w:p>
        </w:tc>
        <w:tc>
          <w:tcPr>
            <w:tcW w:w="1670" w:type="dxa"/>
          </w:tcPr>
          <w:p w14:paraId="2BE56135" w14:textId="0BECBA7D" w:rsidR="00FC5F7D" w:rsidRPr="00FC5F7D" w:rsidRDefault="00FC5F7D" w:rsidP="00FC5F7D">
            <w:pPr>
              <w:spacing w:line="276" w:lineRule="auto"/>
              <w:ind w:firstLine="0"/>
              <w:jc w:val="left"/>
              <w:rPr>
                <w:rFonts w:cs="Poppins"/>
                <w:sz w:val="20"/>
                <w:szCs w:val="20"/>
              </w:rPr>
            </w:pPr>
            <w:r w:rsidRPr="00FC5F7D">
              <w:rPr>
                <w:sz w:val="20"/>
                <w:szCs w:val="20"/>
              </w:rPr>
              <w:t>M4</w:t>
            </w:r>
          </w:p>
        </w:tc>
        <w:tc>
          <w:tcPr>
            <w:tcW w:w="1468" w:type="dxa"/>
          </w:tcPr>
          <w:p w14:paraId="57DB8879" w14:textId="5D44C731" w:rsidR="00FC5F7D" w:rsidRPr="00FC5F7D" w:rsidRDefault="00FC5F7D" w:rsidP="00FC5F7D">
            <w:pPr>
              <w:spacing w:line="276" w:lineRule="auto"/>
              <w:ind w:firstLine="0"/>
              <w:jc w:val="left"/>
              <w:rPr>
                <w:sz w:val="20"/>
                <w:szCs w:val="20"/>
              </w:rPr>
            </w:pPr>
            <w:r w:rsidRPr="00FC5F7D">
              <w:rPr>
                <w:sz w:val="20"/>
                <w:szCs w:val="20"/>
              </w:rPr>
              <w:t>Trainer</w:t>
            </w:r>
          </w:p>
        </w:tc>
      </w:tr>
    </w:tbl>
    <w:p w14:paraId="6E55EA35" w14:textId="77777777" w:rsidR="00FC5F7D" w:rsidRPr="00FC5F7D" w:rsidRDefault="00FC5F7D" w:rsidP="00FC5F7D">
      <w:pPr>
        <w:pStyle w:val="Akapitzlist"/>
        <w:ind w:firstLine="0"/>
      </w:pPr>
    </w:p>
    <w:p w14:paraId="06CD412E" w14:textId="37D7286D" w:rsidR="00552FD3" w:rsidRDefault="00FC5F7D" w:rsidP="00FC5F7D">
      <w:pPr>
        <w:pStyle w:val="Nagwek1"/>
      </w:pPr>
      <w:bookmarkStart w:id="14" w:name="_Toc214721015"/>
      <w:r w:rsidRPr="00FC5F7D">
        <w:t>Budget template (categories to include)</w:t>
      </w:r>
      <w:bookmarkEnd w:id="14"/>
    </w:p>
    <w:p w14:paraId="101A7227"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Software (booking system, chatbot; 12 months)</w:t>
      </w:r>
    </w:p>
    <w:p w14:paraId="619A0394"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Accessibility services (captions, text alternatives, accessible PDFs)</w:t>
      </w:r>
    </w:p>
    <w:p w14:paraId="6C88348E"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Hardware (signage codes, router, tablets)</w:t>
      </w:r>
    </w:p>
    <w:p w14:paraId="40552C17"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Training &amp; mentoring (with captioned recordings)</w:t>
      </w:r>
    </w:p>
    <w:p w14:paraId="1E89359D"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Implementation labour (timesheets)</w:t>
      </w:r>
    </w:p>
    <w:p w14:paraId="10DA97E9"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Communication (accessible brochures, translations)</w:t>
      </w:r>
    </w:p>
    <w:p w14:paraId="2D029140" w14:textId="77777777" w:rsidR="00FC5F7D" w:rsidRPr="00205F42"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Contingency 10%</w:t>
      </w:r>
    </w:p>
    <w:p w14:paraId="568B024A" w14:textId="77777777" w:rsidR="00FC5F7D" w:rsidRDefault="00FC5F7D" w:rsidP="00205F42">
      <w:pPr>
        <w:pStyle w:val="Akapitzlist"/>
        <w:numPr>
          <w:ilvl w:val="0"/>
          <w:numId w:val="17"/>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Funding source (grant/own contribution)</w:t>
      </w:r>
    </w:p>
    <w:p w14:paraId="1484D573"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4E5F60F1" w14:textId="3275441A" w:rsidR="00FC5F7D" w:rsidRDefault="00FC5F7D" w:rsidP="00FC5F7D">
      <w:pPr>
        <w:pStyle w:val="Nagwek1"/>
      </w:pPr>
      <w:bookmarkStart w:id="15" w:name="_Toc214721016"/>
      <w:r w:rsidRPr="00FC5F7D">
        <w:t>Evaluation criteria alignmen</w:t>
      </w:r>
      <w:r>
        <w:t>t</w:t>
      </w:r>
      <w:bookmarkEnd w:id="15"/>
    </w:p>
    <w:p w14:paraId="5A82A10B" w14:textId="138895F5" w:rsidR="00FC5F7D" w:rsidRPr="00FC5F7D" w:rsidRDefault="00FC5F7D" w:rsidP="00FC5F7D">
      <w:pPr>
        <w:spacing w:line="276" w:lineRule="auto"/>
      </w:pPr>
      <w:r w:rsidRPr="00FC5F7D">
        <w:t>Match your text with typical funder evaluation criteria:</w:t>
      </w:r>
    </w:p>
    <w:p w14:paraId="3B9D6D13" w14:textId="2D93574B"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Relevance &amp; need - data-based problem, accessibility gaps (Executive summary, Context).</w:t>
      </w:r>
    </w:p>
    <w:p w14:paraId="216E33EB" w14:textId="7B47F426"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lastRenderedPageBreak/>
        <w:t>Impact &amp; innovation - measurable outcomes, inclusion (Objectives, Impact).</w:t>
      </w:r>
    </w:p>
    <w:p w14:paraId="1BCA72D3" w14:textId="3A999A88"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Quality of method - realistic phases, GDPR and accessibility steps, risk plan (Work plan).</w:t>
      </w:r>
    </w:p>
    <w:p w14:paraId="40A3C1D3" w14:textId="2D90205B"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Capacity &amp; partnership — clear roles, letters of support (Team, Annexes).</w:t>
      </w:r>
    </w:p>
    <w:p w14:paraId="654F85D4" w14:textId="1626E049" w:rsidR="00FC5F7D"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Value for money - unit costs, quotes, proof of co-financing (Budget).</w:t>
      </w:r>
    </w:p>
    <w:p w14:paraId="0B26642B"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28048130" w14:textId="52C5986E" w:rsidR="00FC5F7D" w:rsidRDefault="00FC5F7D" w:rsidP="00FC5F7D">
      <w:pPr>
        <w:pStyle w:val="Nagwek1"/>
      </w:pPr>
      <w:bookmarkStart w:id="16" w:name="_Toc214721017"/>
      <w:r w:rsidRPr="00FC5F7D">
        <w:t>Accessibility &amp; GDPR — make it explicit (and fundable</w:t>
      </w:r>
      <w:r>
        <w:t>)</w:t>
      </w:r>
      <w:bookmarkEnd w:id="16"/>
    </w:p>
    <w:p w14:paraId="01768349" w14:textId="77777777"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Budget for accessibility (WCAG 2.2 fixes, alt text, captions, accessible PDFs).</w:t>
      </w:r>
    </w:p>
    <w:p w14:paraId="3A973454" w14:textId="77777777"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GDPR compliance: lawful basis for each data field, EU data residency, consent records, retention schedule.</w:t>
      </w:r>
    </w:p>
    <w:p w14:paraId="55BF45D2" w14:textId="77777777"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Publish and update privacy notice.</w:t>
      </w:r>
    </w:p>
    <w:p w14:paraId="25E65D49" w14:textId="77777777"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Keep evidence (screenshots, scans, meeting notes) in an EU-hosted cloud folder with clear names.</w:t>
      </w:r>
    </w:p>
    <w:p w14:paraId="5F91ED49" w14:textId="67D973C5" w:rsidR="00FC5F7D" w:rsidRDefault="00FC5F7D" w:rsidP="00FC5F7D">
      <w:pPr>
        <w:pStyle w:val="Nagwek1"/>
      </w:pPr>
      <w:bookmarkStart w:id="17" w:name="_Toc214721018"/>
      <w:r w:rsidRPr="00FC5F7D">
        <w:t>Cashflow, loans, and de minimis — reduce risks</w:t>
      </w:r>
      <w:bookmarkEnd w:id="17"/>
    </w:p>
    <w:p w14:paraId="0D29C9E4" w14:textId="62239D9A"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Grants reimburse after delivery, show buffer or bridge financing.</w:t>
      </w:r>
    </w:p>
    <w:p w14:paraId="1732FA03" w14:textId="4C13CE50"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Preferential loans: check maximum amount, term, interest, and grace period, define eligible uses (equipment, software, implementation).</w:t>
      </w:r>
    </w:p>
    <w:p w14:paraId="19ADF1D3" w14:textId="31B29389"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De minimis aid: it is a tracked allowance, not direct cash, it reduces interest rate or fees.</w:t>
      </w:r>
    </w:p>
    <w:p w14:paraId="4122EFFD" w14:textId="77777777" w:rsidR="00FC5F7D" w:rsidRPr="00205F42" w:rsidRDefault="00FC5F7D"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Loans require security (mortgage, guarantees, promissory notes).</w:t>
      </w:r>
    </w:p>
    <w:p w14:paraId="737259D3" w14:textId="3350D62C" w:rsidR="00FC5F7D" w:rsidRDefault="00546A91" w:rsidP="00FC5F7D">
      <w:pPr>
        <w:pStyle w:val="Nagwek1"/>
      </w:pPr>
      <w:r w:rsidRPr="00546A91">
        <w:t xml:space="preserve"> </w:t>
      </w:r>
      <w:bookmarkStart w:id="18" w:name="_Toc214721019"/>
      <w:r w:rsidRPr="00546A91">
        <w:t>Proposal sprint timeline (6–8 weeks)</w:t>
      </w:r>
      <w:bookmarkEnd w:id="18"/>
    </w:p>
    <w:p w14:paraId="77E19350" w14:textId="3B9F2F4E"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 1: Go/No-Go, define team, fill Canvas, collect quotes.</w:t>
      </w:r>
    </w:p>
    <w:p w14:paraId="23DD5DE6" w14:textId="1A579D2B"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 2: Write Context &amp; Objectives, gather evidence, draft Work Plan.</w:t>
      </w:r>
    </w:p>
    <w:p w14:paraId="7E680184" w14:textId="11594341"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 3: Draft Budget, request letters, write Accessibility &amp; GDPR.</w:t>
      </w:r>
    </w:p>
    <w:p w14:paraId="770F114C" w14:textId="2074CBD9"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 4: Full draft, internal review, fix gaps.</w:t>
      </w:r>
    </w:p>
    <w:p w14:paraId="181783A1" w14:textId="5F92D364"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 5: Finalise annexes, ensure accessible PDFs and captions.</w:t>
      </w:r>
    </w:p>
    <w:p w14:paraId="59216412" w14:textId="038651A4"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 6: Final checks, signatures, submit, prepare for questions.</w:t>
      </w:r>
    </w:p>
    <w:p w14:paraId="7108E34C" w14:textId="5BFEFEEC" w:rsidR="00546A91"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Weeks 7–8: Answer clarifications, prepare procurement.</w:t>
      </w:r>
    </w:p>
    <w:p w14:paraId="702BE6DB"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40104768" w14:textId="3FC071DD" w:rsidR="00546A91" w:rsidRDefault="00546A91" w:rsidP="00546A91">
      <w:pPr>
        <w:pStyle w:val="Nagwek1"/>
      </w:pPr>
      <w:bookmarkStart w:id="19" w:name="_Toc214721020"/>
      <w:r w:rsidRPr="00546A91">
        <w:lastRenderedPageBreak/>
        <w:t>Common pitfalls (and how to avoid them)</w:t>
      </w:r>
      <w:bookmarkEnd w:id="19"/>
    </w:p>
    <w:p w14:paraId="09D7CAF5"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Using jargon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rewrite in plain language.</w:t>
      </w:r>
    </w:p>
    <w:p w14:paraId="3691C417"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Great idea but weak cashflow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add bridge plan or phase purchases.</w:t>
      </w:r>
    </w:p>
    <w:p w14:paraId="111C6AD8"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Treating accessibility as an afterthought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include it from the start.</w:t>
      </w:r>
    </w:p>
    <w:p w14:paraId="0A3B94B3"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Eligibility mismatch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use the Go/No-Go checklist early.</w:t>
      </w:r>
    </w:p>
    <w:p w14:paraId="3DBB9291" w14:textId="761F6733" w:rsidR="00546A91"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Late quotes or letters </w:t>
      </w:r>
      <w:r w:rsidRPr="00205F42">
        <w:rPr>
          <w:rFonts w:ascii="Times New Roman" w:hAnsi="Times New Roman" w:cs="Times New Roman"/>
          <w:kern w:val="0"/>
          <w:sz w:val="22"/>
          <w:szCs w:val="22"/>
          <w:lang w:val="en-GB"/>
          <w14:ligatures w14:val="none"/>
        </w:rPr>
        <w:t>→</w:t>
      </w:r>
      <w:r w:rsidRPr="00205F42">
        <w:rPr>
          <w:rFonts w:cs="Poppins"/>
          <w:kern w:val="0"/>
          <w:sz w:val="22"/>
          <w:szCs w:val="22"/>
          <w:lang w:val="en-GB"/>
          <w14:ligatures w14:val="none"/>
        </w:rPr>
        <w:t xml:space="preserve"> request by Week 2.</w:t>
      </w:r>
    </w:p>
    <w:p w14:paraId="3DA3933F"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44E7B664" w14:textId="2D8BB46A" w:rsidR="00546A91" w:rsidRDefault="00546A91" w:rsidP="00546A91">
      <w:pPr>
        <w:pStyle w:val="Nagwek1"/>
      </w:pPr>
      <w:bookmarkStart w:id="20" w:name="_Toc214721021"/>
      <w:r w:rsidRPr="00546A91">
        <w:t xml:space="preserve">Reviewer’s lens </w:t>
      </w:r>
      <w:r>
        <w:t>-</w:t>
      </w:r>
      <w:r w:rsidRPr="00546A91">
        <w:t xml:space="preserve"> pre-submission checklist</w:t>
      </w:r>
      <w:bookmarkEnd w:id="20"/>
    </w:p>
    <w:p w14:paraId="7D37A2DF"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Executive summary covers problem, solution, budget, and impact.</w:t>
      </w:r>
    </w:p>
    <w:p w14:paraId="5A702DD6"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Objectives are SMART and linked to KPIs and budget lines.</w:t>
      </w:r>
    </w:p>
    <w:p w14:paraId="1C9B4914" w14:textId="4435C621"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Work plan shows who does what and when, risks have solutions.</w:t>
      </w:r>
    </w:p>
    <w:p w14:paraId="0C4F520B"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Accessibility and GDPR are present in method, budget, outputs.</w:t>
      </w:r>
    </w:p>
    <w:p w14:paraId="5A0B384D" w14:textId="7777777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All attachments are accessible (tagged PDFs, high contrast, captions).</w:t>
      </w:r>
    </w:p>
    <w:p w14:paraId="7B7BC6AC" w14:textId="0DADA867" w:rsidR="00546A91" w:rsidRPr="00205F42"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Budget totals match forms, co-financing is documented.</w:t>
      </w:r>
    </w:p>
    <w:p w14:paraId="5681B97B" w14:textId="77777777" w:rsidR="00546A91" w:rsidRDefault="00546A91" w:rsidP="00205F42">
      <w:pPr>
        <w:pStyle w:val="Akapitzlist"/>
        <w:numPr>
          <w:ilvl w:val="0"/>
          <w:numId w:val="18"/>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The text aligns section by section with the evaluation criteria.</w:t>
      </w:r>
    </w:p>
    <w:p w14:paraId="1642D848"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6414F10F" w14:textId="55FE8F6B" w:rsidR="00546A91" w:rsidRDefault="00546A91" w:rsidP="00546A91">
      <w:pPr>
        <w:pStyle w:val="Nagwek1"/>
      </w:pPr>
      <w:bookmarkStart w:id="21" w:name="_Toc214721022"/>
      <w:r w:rsidRPr="00546A91">
        <w:t>Documentation as the Foundation of Funding</w:t>
      </w:r>
      <w:bookmarkEnd w:id="21"/>
    </w:p>
    <w:p w14:paraId="67FBE6BD" w14:textId="23F07D73" w:rsidR="00546A91" w:rsidRPr="00546A91" w:rsidRDefault="00546A91" w:rsidP="00546A91">
      <w:pPr>
        <w:spacing w:line="276" w:lineRule="auto"/>
      </w:pPr>
      <w:r w:rsidRPr="00546A91">
        <w:t xml:space="preserve">Funding is not only about the project idea. Every program requires </w:t>
      </w:r>
      <w:r w:rsidRPr="00205F42">
        <w:t>formal evidence </w:t>
      </w:r>
      <w:r>
        <w:t>:</w:t>
      </w:r>
      <w:r w:rsidRPr="00546A91">
        <w:t xml:space="preserve"> company registration, tax certificates, financial statements, quotes, policies, and more. Many small businesses fail not because their ideas are weak, but because their documentation is incomplete, unclear, or submitted in the wrong format.</w:t>
      </w:r>
    </w:p>
    <w:p w14:paraId="679CEF51" w14:textId="7C099C24" w:rsidR="00546A91" w:rsidRDefault="00546A91" w:rsidP="00205F42">
      <w:pPr>
        <w:spacing w:line="276" w:lineRule="auto"/>
      </w:pPr>
      <w:r w:rsidRPr="00546A91">
        <w:t>The trainer’s role is to:</w:t>
      </w:r>
    </w:p>
    <w:p w14:paraId="20FF6D9F" w14:textId="77777777" w:rsidR="00546A91" w:rsidRPr="00205F42" w:rsidRDefault="00546A91" w:rsidP="00205F42">
      <w:pPr>
        <w:pStyle w:val="Akapitzlist"/>
        <w:numPr>
          <w:ilvl w:val="0"/>
          <w:numId w:val="25"/>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Help SMEs collect a standard pack of documents early, before any call is announced</w:t>
      </w:r>
    </w:p>
    <w:p w14:paraId="021D3872" w14:textId="77777777" w:rsidR="00546A91" w:rsidRPr="00205F42" w:rsidRDefault="00546A91" w:rsidP="00205F42">
      <w:pPr>
        <w:pStyle w:val="Akapitzlist"/>
        <w:numPr>
          <w:ilvl w:val="0"/>
          <w:numId w:val="25"/>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Teach them how to quickly identify the most important rules in regulations.</w:t>
      </w:r>
    </w:p>
    <w:p w14:paraId="6047923E" w14:textId="360B0C10" w:rsidR="00546A91" w:rsidRPr="00205F42" w:rsidRDefault="00546A91" w:rsidP="00205F42">
      <w:pPr>
        <w:pStyle w:val="Akapitzlist"/>
        <w:numPr>
          <w:ilvl w:val="0"/>
          <w:numId w:val="25"/>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Ensure proposals are supported by clear, consistent, and accessible evidence</w:t>
      </w:r>
    </w:p>
    <w:p w14:paraId="6F7A9F49" w14:textId="7FE2B7EE" w:rsidR="00546A91" w:rsidRDefault="00546A91" w:rsidP="00546A91">
      <w:pPr>
        <w:pStyle w:val="Nagwek1"/>
      </w:pPr>
      <w:bookmarkStart w:id="22" w:name="_Toc214721023"/>
      <w:r w:rsidRPr="00546A91">
        <w:t xml:space="preserve">Basic </w:t>
      </w:r>
      <w:r>
        <w:t>d</w:t>
      </w:r>
      <w:r w:rsidRPr="00546A91">
        <w:t xml:space="preserve">ocument </w:t>
      </w:r>
      <w:r>
        <w:t>c</w:t>
      </w:r>
      <w:r w:rsidRPr="00546A91">
        <w:t>hecklist (with explanations)</w:t>
      </w:r>
      <w:bookmarkEnd w:id="22"/>
    </w:p>
    <w:p w14:paraId="084C5B29" w14:textId="25D803C3" w:rsidR="00546A91" w:rsidRDefault="00546A91" w:rsidP="00205F42">
      <w:pPr>
        <w:spacing w:line="276" w:lineRule="auto"/>
      </w:pPr>
      <w:r w:rsidRPr="00546A91">
        <w:t>SMEs should always prepare these documents before applying:</w:t>
      </w:r>
    </w:p>
    <w:p w14:paraId="7CE70DB0" w14:textId="126B4FF7"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lastRenderedPageBreak/>
        <w:t>Company registration-license, national business number, or proof of legal status. Without this, most applications are automatically rejected.</w:t>
      </w:r>
    </w:p>
    <w:p w14:paraId="47050296" w14:textId="30BFD738"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Tax clearance and social security certificates,  official confirmation that the business does not owe unpaid taxes or social contributions. These documents often have a short validity (30–90 days), so timing matters.</w:t>
      </w:r>
    </w:p>
    <w:p w14:paraId="264112D4" w14:textId="4508A217"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Financial statements (last 12 months)-balance sheet or income statement. For micro-businesses, even a simplified cashflow is enough. Funders want to see financial stability.</w:t>
      </w:r>
    </w:p>
    <w:p w14:paraId="297C1CCB" w14:textId="773F3853"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Project evidence supporting data such as guest satisfaction surveys, booking statistics, photos of the facility, or screenshots of website analytics. This shows that the problem is real, not imagined.</w:t>
      </w:r>
    </w:p>
    <w:p w14:paraId="1969600E" w14:textId="59B204C9"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Supplier quotes-at least two for each major purchase (e.g., website redesign, equipment). Funders use this to check market value and avoid overpricing.</w:t>
      </w:r>
    </w:p>
    <w:p w14:paraId="7A96B76C" w14:textId="06864F71"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Staff list, names, roles, type of contract. Funders may require proof of staff capacity to deliver the project.</w:t>
      </w:r>
    </w:p>
    <w:p w14:paraId="0307AF3C" w14:textId="77777777" w:rsidR="00546A91" w:rsidRPr="00205F42"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Policies: privacy notice for handling guest data, accessibility statement for digital tools, safety certificates for facilities. These demonstrate compliance with legal standards.</w:t>
      </w:r>
    </w:p>
    <w:p w14:paraId="58DA5428" w14:textId="12A3FA22" w:rsidR="00546A91" w:rsidRDefault="00546A91" w:rsidP="00205F42">
      <w:pPr>
        <w:pStyle w:val="Akapitzlist"/>
        <w:numPr>
          <w:ilvl w:val="0"/>
          <w:numId w:val="26"/>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Previous funding history, record of past grants, subsidies, or de minimis aid. This is necessary to calculate remaining eligibility and ensure no double funding.</w:t>
      </w:r>
    </w:p>
    <w:p w14:paraId="7DEE5C22" w14:textId="77777777" w:rsidR="00205F42" w:rsidRPr="00205F42" w:rsidRDefault="00205F42" w:rsidP="00205F42">
      <w:pPr>
        <w:pStyle w:val="Akapitzlist"/>
        <w:spacing w:after="120" w:line="276" w:lineRule="auto"/>
        <w:ind w:left="782" w:firstLine="0"/>
        <w:rPr>
          <w:rFonts w:cs="Poppins"/>
          <w:kern w:val="0"/>
          <w:sz w:val="22"/>
          <w:szCs w:val="22"/>
          <w:lang w:val="en-GB"/>
          <w14:ligatures w14:val="none"/>
        </w:rPr>
      </w:pPr>
    </w:p>
    <w:p w14:paraId="053CDD98" w14:textId="31842234" w:rsidR="00546A91" w:rsidRDefault="00546A91" w:rsidP="00546A91">
      <w:pPr>
        <w:pStyle w:val="Nagwek1"/>
      </w:pPr>
      <w:bookmarkStart w:id="23" w:name="_Toc214721024"/>
      <w:r w:rsidRPr="00546A91">
        <w:t xml:space="preserve">Smart </w:t>
      </w:r>
      <w:r>
        <w:t>d</w:t>
      </w:r>
      <w:r w:rsidRPr="00546A91">
        <w:t xml:space="preserve">ocument </w:t>
      </w:r>
      <w:r>
        <w:t>r</w:t>
      </w:r>
      <w:r w:rsidRPr="00546A91">
        <w:t xml:space="preserve">eview </w:t>
      </w:r>
      <w:r>
        <w:t>-</w:t>
      </w:r>
      <w:r w:rsidRPr="00546A91">
        <w:t xml:space="preserve"> </w:t>
      </w:r>
      <w:r>
        <w:t>h</w:t>
      </w:r>
      <w:r w:rsidRPr="00546A91">
        <w:t xml:space="preserve">ow </w:t>
      </w:r>
      <w:r>
        <w:t>t</w:t>
      </w:r>
      <w:r w:rsidRPr="00546A91">
        <w:t xml:space="preserve">rainers </w:t>
      </w:r>
      <w:r>
        <w:t>c</w:t>
      </w:r>
      <w:r w:rsidRPr="00546A91">
        <w:t xml:space="preserve">an </w:t>
      </w:r>
      <w:r>
        <w:t>h</w:t>
      </w:r>
      <w:r w:rsidRPr="00546A91">
        <w:t>elp (expanded)</w:t>
      </w:r>
      <w:bookmarkEnd w:id="23"/>
    </w:p>
    <w:p w14:paraId="4C0A526D" w14:textId="4CCCC70C" w:rsidR="00546A91" w:rsidRDefault="00546A91" w:rsidP="00546A91">
      <w:pPr>
        <w:spacing w:line="276" w:lineRule="auto"/>
      </w:pPr>
      <w:r w:rsidRPr="00546A91">
        <w:t>Reading full program regulations can feel overwhelming for SMEs. Trainers should guide them to focus on the most critical parts first</w:t>
      </w:r>
      <w:r>
        <w:t>:</w:t>
      </w:r>
    </w:p>
    <w:p w14:paraId="09232F86" w14:textId="77777777" w:rsidR="00546A91" w:rsidRPr="00546A91" w:rsidRDefault="00546A91" w:rsidP="00546A91">
      <w:pPr>
        <w:numPr>
          <w:ilvl w:val="0"/>
          <w:numId w:val="27"/>
        </w:numPr>
        <w:spacing w:line="276" w:lineRule="auto"/>
        <w:rPr>
          <w:b/>
          <w:bCs/>
          <w:lang w:val="en-US"/>
        </w:rPr>
      </w:pPr>
      <w:r w:rsidRPr="00546A91">
        <w:rPr>
          <w:b/>
          <w:bCs/>
          <w:lang w:val="en-US"/>
        </w:rPr>
        <w:t>Eligibility section</w:t>
      </w:r>
    </w:p>
    <w:p w14:paraId="25E2D457"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Check if the business fits by region, company size, sector, and project type.</w:t>
      </w:r>
    </w:p>
    <w:p w14:paraId="09F8CAFA"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Example: some calls exclude accommodation providers unless they are </w:t>
      </w:r>
      <w:proofErr w:type="gramStart"/>
      <w:r w:rsidRPr="00205F42">
        <w:rPr>
          <w:rFonts w:cs="Poppins"/>
          <w:kern w:val="0"/>
          <w:sz w:val="22"/>
          <w:szCs w:val="22"/>
          <w:lang w:val="en-GB"/>
          <w14:ligatures w14:val="none"/>
        </w:rPr>
        <w:t>rural-based</w:t>
      </w:r>
      <w:proofErr w:type="gramEnd"/>
      <w:r w:rsidRPr="00205F42">
        <w:rPr>
          <w:rFonts w:cs="Poppins"/>
          <w:kern w:val="0"/>
          <w:sz w:val="22"/>
          <w:szCs w:val="22"/>
          <w:lang w:val="en-GB"/>
          <w14:ligatures w14:val="none"/>
        </w:rPr>
        <w:t>.</w:t>
      </w:r>
    </w:p>
    <w:p w14:paraId="288F833B" w14:textId="77777777" w:rsidR="00546A91" w:rsidRPr="00546A91" w:rsidRDefault="00546A91" w:rsidP="00546A91">
      <w:pPr>
        <w:numPr>
          <w:ilvl w:val="0"/>
          <w:numId w:val="27"/>
        </w:numPr>
        <w:spacing w:line="276" w:lineRule="auto"/>
        <w:rPr>
          <w:b/>
          <w:bCs/>
          <w:lang w:val="en-US"/>
        </w:rPr>
      </w:pPr>
      <w:r w:rsidRPr="00546A91">
        <w:rPr>
          <w:b/>
          <w:bCs/>
          <w:lang w:val="en-US"/>
        </w:rPr>
        <w:t>Funding intensity</w:t>
      </w:r>
    </w:p>
    <w:p w14:paraId="24AA40EE"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Identify the share of project costs covered by the grant (e.g., 70%).</w:t>
      </w:r>
    </w:p>
    <w:p w14:paraId="3289C3C7"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lastRenderedPageBreak/>
        <w:t>Clarify what portion the SME must co-finance and whether in-kind contributions (staff time, own equipment) are acceptable.</w:t>
      </w:r>
    </w:p>
    <w:p w14:paraId="6A28708C" w14:textId="77777777" w:rsidR="00546A91" w:rsidRPr="00546A91" w:rsidRDefault="00546A91" w:rsidP="00546A91">
      <w:pPr>
        <w:numPr>
          <w:ilvl w:val="0"/>
          <w:numId w:val="27"/>
        </w:numPr>
        <w:spacing w:line="276" w:lineRule="auto"/>
        <w:rPr>
          <w:b/>
          <w:bCs/>
          <w:lang w:val="en-US"/>
        </w:rPr>
      </w:pPr>
      <w:r w:rsidRPr="00546A91">
        <w:rPr>
          <w:b/>
          <w:bCs/>
          <w:lang w:val="en-US"/>
        </w:rPr>
        <w:t>Eligible costs</w:t>
      </w:r>
    </w:p>
    <w:p w14:paraId="2C72A119"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Carefully list which expenses can be funded (e.g., software licenses, training) and which cannot (e.g., land purchase, ongoing bills).</w:t>
      </w:r>
    </w:p>
    <w:p w14:paraId="449B07AF"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Trainers should prepare a “yes/no” table with SMEs to avoid surprises later.</w:t>
      </w:r>
    </w:p>
    <w:p w14:paraId="0A82A8FB" w14:textId="77777777" w:rsidR="00546A91" w:rsidRPr="00546A91" w:rsidRDefault="00546A91" w:rsidP="00546A91">
      <w:pPr>
        <w:numPr>
          <w:ilvl w:val="0"/>
          <w:numId w:val="27"/>
        </w:numPr>
        <w:spacing w:line="276" w:lineRule="auto"/>
        <w:rPr>
          <w:b/>
          <w:bCs/>
          <w:lang w:val="en-US"/>
        </w:rPr>
      </w:pPr>
      <w:r w:rsidRPr="00546A91">
        <w:rPr>
          <w:b/>
          <w:bCs/>
          <w:lang w:val="en-US"/>
        </w:rPr>
        <w:t>Reporting rules</w:t>
      </w:r>
    </w:p>
    <w:p w14:paraId="519967F2"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 xml:space="preserve">Check what proof is required for payment: invoices, bank transfers, </w:t>
      </w:r>
      <w:proofErr w:type="gramStart"/>
      <w:r w:rsidRPr="00205F42">
        <w:rPr>
          <w:rFonts w:cs="Poppins"/>
          <w:kern w:val="0"/>
          <w:sz w:val="22"/>
          <w:szCs w:val="22"/>
          <w:lang w:val="en-GB"/>
          <w14:ligatures w14:val="none"/>
        </w:rPr>
        <w:t>timesheets</w:t>
      </w:r>
      <w:proofErr w:type="gramEnd"/>
      <w:r w:rsidRPr="00205F42">
        <w:rPr>
          <w:rFonts w:cs="Poppins"/>
          <w:kern w:val="0"/>
          <w:sz w:val="22"/>
          <w:szCs w:val="22"/>
          <w:lang w:val="en-GB"/>
          <w14:ligatures w14:val="none"/>
        </w:rPr>
        <w:t>, photos.</w:t>
      </w:r>
    </w:p>
    <w:p w14:paraId="053582B0"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Highlight if payments are advance (before spending) or reimbursement (after spending).</w:t>
      </w:r>
    </w:p>
    <w:p w14:paraId="70E35042" w14:textId="77777777" w:rsidR="00546A91" w:rsidRPr="00546A91" w:rsidRDefault="00546A91" w:rsidP="00546A91">
      <w:pPr>
        <w:numPr>
          <w:ilvl w:val="0"/>
          <w:numId w:val="27"/>
        </w:numPr>
        <w:spacing w:line="276" w:lineRule="auto"/>
        <w:rPr>
          <w:b/>
          <w:bCs/>
          <w:lang w:val="en-US"/>
        </w:rPr>
      </w:pPr>
      <w:r w:rsidRPr="00546A91">
        <w:rPr>
          <w:b/>
          <w:bCs/>
          <w:lang w:val="en-US"/>
        </w:rPr>
        <w:t>Durability period</w:t>
      </w:r>
    </w:p>
    <w:p w14:paraId="5B8AE844"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Many funders require projects to remain active for 1–3 years after completion.</w:t>
      </w:r>
    </w:p>
    <w:p w14:paraId="7AFD4EF1"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Example: if a guesthouse builds a new accessible website, it must stay online and functional during the durability period.</w:t>
      </w:r>
    </w:p>
    <w:p w14:paraId="62CA7660" w14:textId="77777777" w:rsidR="00546A91" w:rsidRPr="00546A91" w:rsidRDefault="00546A91" w:rsidP="00546A91">
      <w:pPr>
        <w:numPr>
          <w:ilvl w:val="0"/>
          <w:numId w:val="27"/>
        </w:numPr>
        <w:spacing w:line="276" w:lineRule="auto"/>
        <w:rPr>
          <w:b/>
          <w:bCs/>
          <w:lang w:val="en-US"/>
        </w:rPr>
      </w:pPr>
      <w:r w:rsidRPr="00546A91">
        <w:rPr>
          <w:b/>
          <w:bCs/>
          <w:lang w:val="en-US"/>
        </w:rPr>
        <w:t>Consequences of failure</w:t>
      </w:r>
    </w:p>
    <w:p w14:paraId="0C2C2069" w14:textId="77777777" w:rsidR="00546A91" w:rsidRPr="00205F42" w:rsidRDefault="00546A91"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Regulations specify when funds must be repaid (e.g., selling equipment too early, not meeting KPIs).</w:t>
      </w:r>
    </w:p>
    <w:p w14:paraId="5E69EF50" w14:textId="753C9A18" w:rsidR="00205F42" w:rsidRPr="0057367D" w:rsidRDefault="00546A91" w:rsidP="0057367D">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Trainers should underline these risks clearly to SMEs.</w:t>
      </w:r>
    </w:p>
    <w:p w14:paraId="222BD82D" w14:textId="2328E0F3" w:rsidR="00040EFF" w:rsidRDefault="00040EFF" w:rsidP="00040EFF">
      <w:pPr>
        <w:spacing w:line="276" w:lineRule="auto"/>
        <w:ind w:firstLine="0"/>
        <w:rPr>
          <w:b/>
          <w:bCs/>
          <w:lang w:val="en-US"/>
        </w:rPr>
      </w:pPr>
      <w:r w:rsidRPr="00040EFF">
        <w:rPr>
          <w:b/>
          <w:bCs/>
          <w:lang w:val="en-US"/>
        </w:rPr>
        <w:t>Practical trainer strategies:</w:t>
      </w:r>
    </w:p>
    <w:p w14:paraId="3A905150" w14:textId="77777777" w:rsidR="00040EFF" w:rsidRPr="00205F42" w:rsidRDefault="00040EFF"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Use a highlighter exercise: SMEs mark the five key sections in the regulation document.</w:t>
      </w:r>
    </w:p>
    <w:p w14:paraId="4D8C38BD" w14:textId="77777777" w:rsidR="00040EFF" w:rsidRPr="00205F42" w:rsidRDefault="00040EFF"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Provide a summary sheet where they can rewrite complex rules in plain language.</w:t>
      </w:r>
    </w:p>
    <w:p w14:paraId="176979DD" w14:textId="77777777" w:rsidR="00040EFF" w:rsidRPr="00205F42" w:rsidRDefault="00040EFF" w:rsidP="00205F42">
      <w:pPr>
        <w:pStyle w:val="Akapitzlist"/>
        <w:numPr>
          <w:ilvl w:val="0"/>
          <w:numId w:val="32"/>
        </w:numPr>
        <w:spacing w:after="120" w:line="276" w:lineRule="auto"/>
        <w:ind w:left="782" w:hanging="357"/>
        <w:rPr>
          <w:rFonts w:cs="Poppins"/>
          <w:kern w:val="0"/>
          <w:sz w:val="22"/>
          <w:szCs w:val="22"/>
          <w:lang w:val="en-GB"/>
          <w14:ligatures w14:val="none"/>
        </w:rPr>
      </w:pPr>
      <w:r w:rsidRPr="00205F42">
        <w:rPr>
          <w:rFonts w:cs="Poppins"/>
          <w:kern w:val="0"/>
          <w:sz w:val="22"/>
          <w:szCs w:val="22"/>
          <w:lang w:val="en-GB"/>
          <w14:ligatures w14:val="none"/>
        </w:rPr>
        <w:t>Encourage SMEs to ask themselves three questions for every rule:</w:t>
      </w:r>
    </w:p>
    <w:p w14:paraId="2F647964" w14:textId="77777777" w:rsidR="00205F42" w:rsidRDefault="00040EFF" w:rsidP="0057367D">
      <w:pPr>
        <w:numPr>
          <w:ilvl w:val="0"/>
          <w:numId w:val="29"/>
        </w:numPr>
        <w:spacing w:line="240" w:lineRule="auto"/>
        <w:ind w:left="924" w:hanging="357"/>
        <w:rPr>
          <w:rFonts w:cs="Poppins"/>
          <w:lang w:val="en-GB"/>
        </w:rPr>
      </w:pPr>
      <w:r w:rsidRPr="00205F42">
        <w:rPr>
          <w:rFonts w:cs="Poppins"/>
          <w:lang w:val="en-GB"/>
        </w:rPr>
        <w:t>Does this apply to me?</w:t>
      </w:r>
    </w:p>
    <w:p w14:paraId="2C96A1B9" w14:textId="130B3106" w:rsidR="00040EFF" w:rsidRPr="00205F42" w:rsidRDefault="00040EFF" w:rsidP="0057367D">
      <w:pPr>
        <w:numPr>
          <w:ilvl w:val="0"/>
          <w:numId w:val="29"/>
        </w:numPr>
        <w:spacing w:line="240" w:lineRule="auto"/>
        <w:ind w:left="924" w:hanging="357"/>
        <w:rPr>
          <w:rFonts w:cs="Poppins"/>
          <w:lang w:val="en-GB"/>
        </w:rPr>
      </w:pPr>
      <w:r w:rsidRPr="00205F42">
        <w:rPr>
          <w:rFonts w:cs="Poppins"/>
          <w:lang w:val="en-GB"/>
        </w:rPr>
        <w:t>What evidence is needed?</w:t>
      </w:r>
    </w:p>
    <w:p w14:paraId="1B3AE388" w14:textId="2EA2E8CA" w:rsidR="00BE76A2" w:rsidRPr="0057367D" w:rsidRDefault="00040EFF" w:rsidP="0057367D">
      <w:pPr>
        <w:numPr>
          <w:ilvl w:val="0"/>
          <w:numId w:val="29"/>
        </w:numPr>
        <w:spacing w:line="240" w:lineRule="auto"/>
        <w:ind w:left="924" w:hanging="357"/>
        <w:rPr>
          <w:rFonts w:cs="Poppins"/>
          <w:lang w:val="en-GB"/>
        </w:rPr>
      </w:pPr>
      <w:r w:rsidRPr="00205F42">
        <w:rPr>
          <w:rFonts w:cs="Poppins"/>
          <w:lang w:val="en-GB"/>
        </w:rPr>
        <w:t>What happens if I miss it?</w:t>
      </w:r>
    </w:p>
    <w:sectPr w:rsidR="00BE76A2" w:rsidRPr="0057367D">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6DB45" w14:textId="77777777" w:rsidR="00C9727C" w:rsidRDefault="00C9727C">
      <w:pPr>
        <w:spacing w:after="0" w:line="240" w:lineRule="auto"/>
      </w:pPr>
      <w:r>
        <w:separator/>
      </w:r>
    </w:p>
  </w:endnote>
  <w:endnote w:type="continuationSeparator" w:id="0">
    <w:p w14:paraId="42876F20" w14:textId="77777777" w:rsidR="00C9727C" w:rsidRDefault="00C97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0C63" w14:textId="77777777" w:rsidR="00C9727C" w:rsidRDefault="00C9727C">
      <w:pPr>
        <w:spacing w:after="0" w:line="240" w:lineRule="auto"/>
      </w:pPr>
      <w:r>
        <w:separator/>
      </w:r>
    </w:p>
  </w:footnote>
  <w:footnote w:type="continuationSeparator" w:id="0">
    <w:p w14:paraId="0058B6C1" w14:textId="77777777" w:rsidR="00C9727C" w:rsidRDefault="00C97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0C6D"/>
    <w:multiLevelType w:val="hybridMultilevel"/>
    <w:tmpl w:val="FFFFFFFF"/>
    <w:lvl w:ilvl="0" w:tplc="43E2A28C">
      <w:start w:val="1"/>
      <w:numFmt w:val="bullet"/>
      <w:lvlText w:val=""/>
      <w:lvlJc w:val="left"/>
      <w:pPr>
        <w:ind w:left="720" w:hanging="360"/>
      </w:pPr>
      <w:rPr>
        <w:rFonts w:ascii="Symbol" w:hAnsi="Symbol" w:hint="default"/>
      </w:rPr>
    </w:lvl>
    <w:lvl w:ilvl="1" w:tplc="43A8E160">
      <w:start w:val="1"/>
      <w:numFmt w:val="bullet"/>
      <w:lvlText w:val="o"/>
      <w:lvlJc w:val="left"/>
      <w:pPr>
        <w:ind w:left="1440" w:hanging="360"/>
      </w:pPr>
      <w:rPr>
        <w:rFonts w:ascii="Courier New" w:hAnsi="Courier New" w:hint="default"/>
      </w:rPr>
    </w:lvl>
    <w:lvl w:ilvl="2" w:tplc="C3D43914">
      <w:start w:val="1"/>
      <w:numFmt w:val="bullet"/>
      <w:lvlText w:val=""/>
      <w:lvlJc w:val="left"/>
      <w:pPr>
        <w:ind w:left="2160" w:hanging="360"/>
      </w:pPr>
      <w:rPr>
        <w:rFonts w:ascii="Wingdings" w:hAnsi="Wingdings" w:hint="default"/>
      </w:rPr>
    </w:lvl>
    <w:lvl w:ilvl="3" w:tplc="3CFA94B4">
      <w:start w:val="1"/>
      <w:numFmt w:val="bullet"/>
      <w:lvlText w:val=""/>
      <w:lvlJc w:val="left"/>
      <w:pPr>
        <w:ind w:left="2880" w:hanging="360"/>
      </w:pPr>
      <w:rPr>
        <w:rFonts w:ascii="Symbol" w:hAnsi="Symbol" w:hint="default"/>
      </w:rPr>
    </w:lvl>
    <w:lvl w:ilvl="4" w:tplc="61D6BDB4">
      <w:start w:val="1"/>
      <w:numFmt w:val="bullet"/>
      <w:lvlText w:val="o"/>
      <w:lvlJc w:val="left"/>
      <w:pPr>
        <w:ind w:left="3600" w:hanging="360"/>
      </w:pPr>
      <w:rPr>
        <w:rFonts w:ascii="Courier New" w:hAnsi="Courier New" w:hint="default"/>
      </w:rPr>
    </w:lvl>
    <w:lvl w:ilvl="5" w:tplc="387422E4">
      <w:start w:val="1"/>
      <w:numFmt w:val="bullet"/>
      <w:lvlText w:val=""/>
      <w:lvlJc w:val="left"/>
      <w:pPr>
        <w:ind w:left="4320" w:hanging="360"/>
      </w:pPr>
      <w:rPr>
        <w:rFonts w:ascii="Wingdings" w:hAnsi="Wingdings" w:hint="default"/>
      </w:rPr>
    </w:lvl>
    <w:lvl w:ilvl="6" w:tplc="F078D720">
      <w:start w:val="1"/>
      <w:numFmt w:val="bullet"/>
      <w:lvlText w:val=""/>
      <w:lvlJc w:val="left"/>
      <w:pPr>
        <w:ind w:left="5040" w:hanging="360"/>
      </w:pPr>
      <w:rPr>
        <w:rFonts w:ascii="Symbol" w:hAnsi="Symbol" w:hint="default"/>
      </w:rPr>
    </w:lvl>
    <w:lvl w:ilvl="7" w:tplc="71229732">
      <w:start w:val="1"/>
      <w:numFmt w:val="bullet"/>
      <w:lvlText w:val="o"/>
      <w:lvlJc w:val="left"/>
      <w:pPr>
        <w:ind w:left="5760" w:hanging="360"/>
      </w:pPr>
      <w:rPr>
        <w:rFonts w:ascii="Courier New" w:hAnsi="Courier New" w:hint="default"/>
      </w:rPr>
    </w:lvl>
    <w:lvl w:ilvl="8" w:tplc="BE80D33E">
      <w:start w:val="1"/>
      <w:numFmt w:val="bullet"/>
      <w:lvlText w:val=""/>
      <w:lvlJc w:val="left"/>
      <w:pPr>
        <w:ind w:left="6480" w:hanging="360"/>
      </w:pPr>
      <w:rPr>
        <w:rFonts w:ascii="Wingdings" w:hAnsi="Wingdings" w:hint="default"/>
      </w:rPr>
    </w:lvl>
  </w:abstractNum>
  <w:abstractNum w:abstractNumId="1" w15:restartNumberingAfterBreak="0">
    <w:nsid w:val="0AC27419"/>
    <w:multiLevelType w:val="hybridMultilevel"/>
    <w:tmpl w:val="6596AC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5C3D1D"/>
    <w:multiLevelType w:val="hybridMultilevel"/>
    <w:tmpl w:val="AA807D0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C522B6"/>
    <w:multiLevelType w:val="hybridMultilevel"/>
    <w:tmpl w:val="816C9B7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E854F4"/>
    <w:multiLevelType w:val="hybridMultilevel"/>
    <w:tmpl w:val="D72E85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7A93EEB"/>
    <w:multiLevelType w:val="hybridMultilevel"/>
    <w:tmpl w:val="DF16D97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2B455A"/>
    <w:multiLevelType w:val="hybridMultilevel"/>
    <w:tmpl w:val="A0CE895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hybridMultilevel"/>
    <w:tmpl w:val="0162562A"/>
    <w:lvl w:ilvl="0" w:tplc="DB502456">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31001370"/>
    <w:multiLevelType w:val="hybridMultilevel"/>
    <w:tmpl w:val="EB1645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5D13B5"/>
    <w:multiLevelType w:val="hybridMultilevel"/>
    <w:tmpl w:val="5752546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954011F"/>
    <w:multiLevelType w:val="hybridMultilevel"/>
    <w:tmpl w:val="1564EAFC"/>
    <w:lvl w:ilvl="0" w:tplc="FFFFFFFF">
      <w:start w:val="1"/>
      <w:numFmt w:val="decimal"/>
      <w:lvlText w:val="%1."/>
      <w:lvlJc w:val="left"/>
      <w:pPr>
        <w:ind w:left="720" w:hanging="360"/>
      </w:pPr>
    </w:lvl>
    <w:lvl w:ilvl="1" w:tplc="0415000B">
      <w:start w:val="1"/>
      <w:numFmt w:val="bullet"/>
      <w:lvlText w:val=""/>
      <w:lvlJc w:val="left"/>
      <w:pPr>
        <w:ind w:left="720" w:hanging="360"/>
      </w:pPr>
      <w:rPr>
        <w:rFonts w:ascii="Wingdings" w:hAnsi="Wingding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A5F121F"/>
    <w:multiLevelType w:val="hybridMultilevel"/>
    <w:tmpl w:val="D25A80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4727FEA"/>
    <w:multiLevelType w:val="hybridMultilevel"/>
    <w:tmpl w:val="20A24B9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A075F0"/>
    <w:multiLevelType w:val="hybridMultilevel"/>
    <w:tmpl w:val="7D4A0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FAD6B00"/>
    <w:multiLevelType w:val="hybridMultilevel"/>
    <w:tmpl w:val="5B0419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5889DCFA"/>
    <w:multiLevelType w:val="hybridMultilevel"/>
    <w:tmpl w:val="FFFFFFFF"/>
    <w:lvl w:ilvl="0" w:tplc="BDC0FC76">
      <w:start w:val="1"/>
      <w:numFmt w:val="decimal"/>
      <w:lvlText w:val="%1."/>
      <w:lvlJc w:val="left"/>
      <w:pPr>
        <w:ind w:left="720" w:hanging="360"/>
      </w:pPr>
    </w:lvl>
    <w:lvl w:ilvl="1" w:tplc="F4C4A96C">
      <w:start w:val="1"/>
      <w:numFmt w:val="lowerLetter"/>
      <w:lvlText w:val="%2."/>
      <w:lvlJc w:val="left"/>
      <w:pPr>
        <w:ind w:left="1440" w:hanging="360"/>
      </w:pPr>
    </w:lvl>
    <w:lvl w:ilvl="2" w:tplc="07B61860">
      <w:start w:val="1"/>
      <w:numFmt w:val="lowerRoman"/>
      <w:lvlText w:val="%3."/>
      <w:lvlJc w:val="right"/>
      <w:pPr>
        <w:ind w:left="2160" w:hanging="180"/>
      </w:pPr>
    </w:lvl>
    <w:lvl w:ilvl="3" w:tplc="A21CABE8">
      <w:start w:val="1"/>
      <w:numFmt w:val="decimal"/>
      <w:lvlText w:val="%4."/>
      <w:lvlJc w:val="left"/>
      <w:pPr>
        <w:ind w:left="2880" w:hanging="360"/>
      </w:pPr>
    </w:lvl>
    <w:lvl w:ilvl="4" w:tplc="54DA9C54">
      <w:start w:val="1"/>
      <w:numFmt w:val="lowerLetter"/>
      <w:lvlText w:val="%5."/>
      <w:lvlJc w:val="left"/>
      <w:pPr>
        <w:ind w:left="3600" w:hanging="360"/>
      </w:pPr>
    </w:lvl>
    <w:lvl w:ilvl="5" w:tplc="B9B4E034">
      <w:start w:val="1"/>
      <w:numFmt w:val="lowerRoman"/>
      <w:lvlText w:val="%6."/>
      <w:lvlJc w:val="right"/>
      <w:pPr>
        <w:ind w:left="4320" w:hanging="180"/>
      </w:pPr>
    </w:lvl>
    <w:lvl w:ilvl="6" w:tplc="B2887C66">
      <w:start w:val="1"/>
      <w:numFmt w:val="decimal"/>
      <w:lvlText w:val="%7."/>
      <w:lvlJc w:val="left"/>
      <w:pPr>
        <w:ind w:left="5040" w:hanging="360"/>
      </w:pPr>
    </w:lvl>
    <w:lvl w:ilvl="7" w:tplc="F0D00686">
      <w:start w:val="1"/>
      <w:numFmt w:val="lowerLetter"/>
      <w:lvlText w:val="%8."/>
      <w:lvlJc w:val="left"/>
      <w:pPr>
        <w:ind w:left="5760" w:hanging="360"/>
      </w:pPr>
    </w:lvl>
    <w:lvl w:ilvl="8" w:tplc="AF16849A">
      <w:start w:val="1"/>
      <w:numFmt w:val="lowerRoman"/>
      <w:lvlText w:val="%9."/>
      <w:lvlJc w:val="right"/>
      <w:pPr>
        <w:ind w:left="6480" w:hanging="180"/>
      </w:pPr>
    </w:lvl>
  </w:abstractNum>
  <w:abstractNum w:abstractNumId="18" w15:restartNumberingAfterBreak="0">
    <w:nsid w:val="591A1665"/>
    <w:multiLevelType w:val="hybridMultilevel"/>
    <w:tmpl w:val="A1F497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B121C77"/>
    <w:multiLevelType w:val="hybridMultilevel"/>
    <w:tmpl w:val="5C6ACD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3C776A"/>
    <w:multiLevelType w:val="hybridMultilevel"/>
    <w:tmpl w:val="DDF498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09048B"/>
    <w:multiLevelType w:val="hybridMultilevel"/>
    <w:tmpl w:val="FFFFFFFF"/>
    <w:lvl w:ilvl="0" w:tplc="191EF210">
      <w:start w:val="1"/>
      <w:numFmt w:val="decimal"/>
      <w:lvlText w:val="%1."/>
      <w:lvlJc w:val="left"/>
      <w:pPr>
        <w:ind w:left="720" w:hanging="360"/>
      </w:pPr>
    </w:lvl>
    <w:lvl w:ilvl="1" w:tplc="D966CD6C">
      <w:start w:val="1"/>
      <w:numFmt w:val="lowerLetter"/>
      <w:lvlText w:val="%2."/>
      <w:lvlJc w:val="left"/>
      <w:pPr>
        <w:ind w:left="1440" w:hanging="360"/>
      </w:pPr>
    </w:lvl>
    <w:lvl w:ilvl="2" w:tplc="401029D0">
      <w:start w:val="1"/>
      <w:numFmt w:val="lowerRoman"/>
      <w:lvlText w:val="%3."/>
      <w:lvlJc w:val="right"/>
      <w:pPr>
        <w:ind w:left="2160" w:hanging="180"/>
      </w:pPr>
    </w:lvl>
    <w:lvl w:ilvl="3" w:tplc="643488B2">
      <w:start w:val="1"/>
      <w:numFmt w:val="decimal"/>
      <w:lvlText w:val="%4."/>
      <w:lvlJc w:val="left"/>
      <w:pPr>
        <w:ind w:left="2880" w:hanging="360"/>
      </w:pPr>
    </w:lvl>
    <w:lvl w:ilvl="4" w:tplc="A7B2EE72">
      <w:start w:val="1"/>
      <w:numFmt w:val="lowerLetter"/>
      <w:lvlText w:val="%5."/>
      <w:lvlJc w:val="left"/>
      <w:pPr>
        <w:ind w:left="3600" w:hanging="360"/>
      </w:pPr>
    </w:lvl>
    <w:lvl w:ilvl="5" w:tplc="1F6496B8">
      <w:start w:val="1"/>
      <w:numFmt w:val="lowerRoman"/>
      <w:lvlText w:val="%6."/>
      <w:lvlJc w:val="right"/>
      <w:pPr>
        <w:ind w:left="4320" w:hanging="180"/>
      </w:pPr>
    </w:lvl>
    <w:lvl w:ilvl="6" w:tplc="BE32176A">
      <w:start w:val="1"/>
      <w:numFmt w:val="decimal"/>
      <w:lvlText w:val="%7."/>
      <w:lvlJc w:val="left"/>
      <w:pPr>
        <w:ind w:left="5040" w:hanging="360"/>
      </w:pPr>
    </w:lvl>
    <w:lvl w:ilvl="7" w:tplc="8A9E2FEE">
      <w:start w:val="1"/>
      <w:numFmt w:val="lowerLetter"/>
      <w:lvlText w:val="%8."/>
      <w:lvlJc w:val="left"/>
      <w:pPr>
        <w:ind w:left="5760" w:hanging="360"/>
      </w:pPr>
    </w:lvl>
    <w:lvl w:ilvl="8" w:tplc="2B583CE0">
      <w:start w:val="1"/>
      <w:numFmt w:val="lowerRoman"/>
      <w:lvlText w:val="%9."/>
      <w:lvlJc w:val="right"/>
      <w:pPr>
        <w:ind w:left="6480" w:hanging="180"/>
      </w:pPr>
    </w:lvl>
  </w:abstractNum>
  <w:abstractNum w:abstractNumId="23"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446FCB"/>
    <w:multiLevelType w:val="hybridMultilevel"/>
    <w:tmpl w:val="1668D55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E045A2A"/>
    <w:multiLevelType w:val="hybridMultilevel"/>
    <w:tmpl w:val="ADC84F0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111750B"/>
    <w:multiLevelType w:val="hybridMultilevel"/>
    <w:tmpl w:val="FACADD80"/>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7" w15:restartNumberingAfterBreak="0">
    <w:nsid w:val="762411B5"/>
    <w:multiLevelType w:val="hybridMultilevel"/>
    <w:tmpl w:val="B21C493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6CB2C9C"/>
    <w:multiLevelType w:val="hybridMultilevel"/>
    <w:tmpl w:val="506237A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7A241D8"/>
    <w:multiLevelType w:val="hybridMultilevel"/>
    <w:tmpl w:val="5A4451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9C30475"/>
    <w:multiLevelType w:val="hybridMultilevel"/>
    <w:tmpl w:val="6D82A1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3"/>
  </w:num>
  <w:num w:numId="2" w16cid:durableId="1937517448">
    <w:abstractNumId w:val="21"/>
  </w:num>
  <w:num w:numId="3" w16cid:durableId="1506356308">
    <w:abstractNumId w:val="31"/>
  </w:num>
  <w:num w:numId="4" w16cid:durableId="318272053">
    <w:abstractNumId w:val="7"/>
  </w:num>
  <w:num w:numId="5" w16cid:durableId="55278704">
    <w:abstractNumId w:val="8"/>
  </w:num>
  <w:num w:numId="6" w16cid:durableId="153885095">
    <w:abstractNumId w:val="16"/>
  </w:num>
  <w:num w:numId="7" w16cid:durableId="1176993204">
    <w:abstractNumId w:val="14"/>
  </w:num>
  <w:num w:numId="8" w16cid:durableId="1887063403">
    <w:abstractNumId w:val="15"/>
  </w:num>
  <w:num w:numId="9" w16cid:durableId="1958443287">
    <w:abstractNumId w:val="13"/>
  </w:num>
  <w:num w:numId="10" w16cid:durableId="1132015123">
    <w:abstractNumId w:val="12"/>
  </w:num>
  <w:num w:numId="11" w16cid:durableId="1861432129">
    <w:abstractNumId w:val="28"/>
  </w:num>
  <w:num w:numId="12" w16cid:durableId="2050034218">
    <w:abstractNumId w:val="2"/>
  </w:num>
  <w:num w:numId="13" w16cid:durableId="458762705">
    <w:abstractNumId w:val="24"/>
  </w:num>
  <w:num w:numId="14" w16cid:durableId="821773200">
    <w:abstractNumId w:val="0"/>
  </w:num>
  <w:num w:numId="15" w16cid:durableId="1861508003">
    <w:abstractNumId w:val="22"/>
  </w:num>
  <w:num w:numId="16" w16cid:durableId="1563515584">
    <w:abstractNumId w:val="9"/>
  </w:num>
  <w:num w:numId="17" w16cid:durableId="788204905">
    <w:abstractNumId w:val="4"/>
  </w:num>
  <w:num w:numId="18" w16cid:durableId="971667435">
    <w:abstractNumId w:val="10"/>
  </w:num>
  <w:num w:numId="19" w16cid:durableId="1831095531">
    <w:abstractNumId w:val="6"/>
  </w:num>
  <w:num w:numId="20" w16cid:durableId="2064324624">
    <w:abstractNumId w:val="18"/>
  </w:num>
  <w:num w:numId="21" w16cid:durableId="2079742137">
    <w:abstractNumId w:val="30"/>
  </w:num>
  <w:num w:numId="22" w16cid:durableId="867371002">
    <w:abstractNumId w:val="5"/>
  </w:num>
  <w:num w:numId="23" w16cid:durableId="1732117446">
    <w:abstractNumId w:val="29"/>
  </w:num>
  <w:num w:numId="24" w16cid:durableId="901908348">
    <w:abstractNumId w:val="19"/>
  </w:num>
  <w:num w:numId="25" w16cid:durableId="457189684">
    <w:abstractNumId w:val="25"/>
  </w:num>
  <w:num w:numId="26" w16cid:durableId="1029834885">
    <w:abstractNumId w:val="1"/>
  </w:num>
  <w:num w:numId="27" w16cid:durableId="2116173221">
    <w:abstractNumId w:val="17"/>
  </w:num>
  <w:num w:numId="28" w16cid:durableId="1171456499">
    <w:abstractNumId w:val="27"/>
  </w:num>
  <w:num w:numId="29" w16cid:durableId="173685999">
    <w:abstractNumId w:val="20"/>
  </w:num>
  <w:num w:numId="30" w16cid:durableId="1798990903">
    <w:abstractNumId w:val="3"/>
  </w:num>
  <w:num w:numId="31" w16cid:durableId="967668333">
    <w:abstractNumId w:val="11"/>
  </w:num>
  <w:num w:numId="32" w16cid:durableId="11374586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40EFF"/>
    <w:rsid w:val="00073662"/>
    <w:rsid w:val="000876C7"/>
    <w:rsid w:val="000908E4"/>
    <w:rsid w:val="00097E0F"/>
    <w:rsid w:val="000D722B"/>
    <w:rsid w:val="000F46BE"/>
    <w:rsid w:val="00111A26"/>
    <w:rsid w:val="0017441F"/>
    <w:rsid w:val="001B39C3"/>
    <w:rsid w:val="001C3D94"/>
    <w:rsid w:val="00205F42"/>
    <w:rsid w:val="0027577A"/>
    <w:rsid w:val="00367797"/>
    <w:rsid w:val="003A7B56"/>
    <w:rsid w:val="00401FA1"/>
    <w:rsid w:val="00405A14"/>
    <w:rsid w:val="004272D2"/>
    <w:rsid w:val="0045438D"/>
    <w:rsid w:val="00466B0D"/>
    <w:rsid w:val="004A4680"/>
    <w:rsid w:val="004A5439"/>
    <w:rsid w:val="004A5CCB"/>
    <w:rsid w:val="0054014D"/>
    <w:rsid w:val="00546A91"/>
    <w:rsid w:val="00552FD3"/>
    <w:rsid w:val="005567C6"/>
    <w:rsid w:val="0057367D"/>
    <w:rsid w:val="005F5585"/>
    <w:rsid w:val="00606C56"/>
    <w:rsid w:val="00674F12"/>
    <w:rsid w:val="006A60AB"/>
    <w:rsid w:val="006B36F8"/>
    <w:rsid w:val="006D5A89"/>
    <w:rsid w:val="006F1B2F"/>
    <w:rsid w:val="00703801"/>
    <w:rsid w:val="0071049D"/>
    <w:rsid w:val="00720B76"/>
    <w:rsid w:val="00746217"/>
    <w:rsid w:val="007F257C"/>
    <w:rsid w:val="007F32DF"/>
    <w:rsid w:val="008037BA"/>
    <w:rsid w:val="00805179"/>
    <w:rsid w:val="00817CCC"/>
    <w:rsid w:val="0084256E"/>
    <w:rsid w:val="00881F61"/>
    <w:rsid w:val="008A0453"/>
    <w:rsid w:val="00951177"/>
    <w:rsid w:val="0096318D"/>
    <w:rsid w:val="009666CD"/>
    <w:rsid w:val="009747F7"/>
    <w:rsid w:val="0099475F"/>
    <w:rsid w:val="009A1521"/>
    <w:rsid w:val="00A76534"/>
    <w:rsid w:val="00AC63E7"/>
    <w:rsid w:val="00B21354"/>
    <w:rsid w:val="00B30C01"/>
    <w:rsid w:val="00B876CB"/>
    <w:rsid w:val="00BE6AA2"/>
    <w:rsid w:val="00BE76A2"/>
    <w:rsid w:val="00C0371D"/>
    <w:rsid w:val="00C05AA3"/>
    <w:rsid w:val="00C576C1"/>
    <w:rsid w:val="00C9727C"/>
    <w:rsid w:val="00CC3A53"/>
    <w:rsid w:val="00CC5207"/>
    <w:rsid w:val="00D25785"/>
    <w:rsid w:val="00D27655"/>
    <w:rsid w:val="00D47453"/>
    <w:rsid w:val="00D56ADA"/>
    <w:rsid w:val="00D870BB"/>
    <w:rsid w:val="00E06380"/>
    <w:rsid w:val="00E20C51"/>
    <w:rsid w:val="00E26B10"/>
    <w:rsid w:val="00E745DE"/>
    <w:rsid w:val="00EB648A"/>
    <w:rsid w:val="00F00116"/>
    <w:rsid w:val="00F20904"/>
    <w:rsid w:val="00F35BB8"/>
    <w:rsid w:val="00F41F1D"/>
    <w:rsid w:val="00F6294A"/>
    <w:rsid w:val="00FB198A"/>
    <w:rsid w:val="00FB290D"/>
    <w:rsid w:val="00FC5F7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F7D"/>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ind w:left="357" w:hanging="357"/>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Pages>
  <Words>2228</Words>
  <Characters>13368</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54</cp:revision>
  <dcterms:created xsi:type="dcterms:W3CDTF">2024-11-15T11:22:00Z</dcterms:created>
  <dcterms:modified xsi:type="dcterms:W3CDTF">2025-11-22T15:23:00Z</dcterms:modified>
</cp:coreProperties>
</file>